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8741C" w14:textId="77777777" w:rsidR="00437715" w:rsidRPr="00437715" w:rsidRDefault="00437715" w:rsidP="00437715"/>
    <w:tbl>
      <w:tblPr>
        <w:tblW w:w="5000" w:type="pct"/>
        <w:tblCellMar>
          <w:left w:w="0" w:type="dxa"/>
          <w:right w:w="0" w:type="dxa"/>
        </w:tblCellMar>
        <w:tblLook w:val="04A0" w:firstRow="1" w:lastRow="0" w:firstColumn="1" w:lastColumn="0" w:noHBand="0" w:noVBand="1"/>
      </w:tblPr>
      <w:tblGrid>
        <w:gridCol w:w="9622"/>
      </w:tblGrid>
      <w:tr w:rsidR="00437715" w:rsidRPr="00437715" w14:paraId="25273C94" w14:textId="77777777" w:rsidTr="00437715">
        <w:trPr>
          <w:trHeight w:val="525"/>
        </w:trPr>
        <w:tc>
          <w:tcPr>
            <w:tcW w:w="5000" w:type="pct"/>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91B3E05" w14:textId="77777777" w:rsidR="00437715" w:rsidRPr="00437715" w:rsidRDefault="00437715" w:rsidP="00437715">
            <w:bookmarkStart w:id="0" w:name="_Hlk62208686"/>
            <w:r w:rsidRPr="00437715">
              <w:rPr>
                <w:b/>
                <w:bCs/>
              </w:rPr>
              <w:t>EDITAL BDMG-27/2024</w:t>
            </w:r>
            <w:bookmarkEnd w:id="0"/>
            <w:r w:rsidRPr="00437715">
              <w:rPr>
                <w:b/>
                <w:bCs/>
              </w:rPr>
              <w:t> – PREGÃO ELETRÔNICO</w:t>
            </w:r>
          </w:p>
        </w:tc>
      </w:tr>
      <w:tr w:rsidR="00437715" w:rsidRPr="00437715" w14:paraId="1071F973" w14:textId="77777777" w:rsidTr="00437715">
        <w:trPr>
          <w:trHeight w:val="525"/>
        </w:trPr>
        <w:tc>
          <w:tcPr>
            <w:tcW w:w="5000" w:type="pct"/>
            <w:tcBorders>
              <w:top w:val="nil"/>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6D4BCFDB" w14:textId="77777777" w:rsidR="00437715" w:rsidRPr="00437715" w:rsidRDefault="00437715" w:rsidP="00437715">
            <w:r w:rsidRPr="00437715">
              <w:rPr>
                <w:b/>
                <w:bCs/>
              </w:rPr>
              <w:t>1. NOME EMPRESARIAL: </w:t>
            </w:r>
            <w:r w:rsidRPr="00437715">
              <w:rPr>
                <w:i/>
                <w:iCs/>
              </w:rPr>
              <w:t>&lt;escrever nome empresarial&gt;</w:t>
            </w:r>
          </w:p>
        </w:tc>
      </w:tr>
      <w:tr w:rsidR="00437715" w:rsidRPr="00437715" w14:paraId="3DD2CB7D" w14:textId="77777777" w:rsidTr="00437715">
        <w:trPr>
          <w:trHeight w:val="525"/>
        </w:trPr>
        <w:tc>
          <w:tcPr>
            <w:tcW w:w="5000" w:type="pct"/>
            <w:tcBorders>
              <w:top w:val="nil"/>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F7B7209" w14:textId="77777777" w:rsidR="00437715" w:rsidRPr="00437715" w:rsidRDefault="00437715" w:rsidP="00437715">
            <w:r w:rsidRPr="00437715">
              <w:rPr>
                <w:b/>
                <w:bCs/>
              </w:rPr>
              <w:t>2. CNPJ: </w:t>
            </w:r>
            <w:r w:rsidRPr="00437715">
              <w:rPr>
                <w:i/>
                <w:iCs/>
              </w:rPr>
              <w:t>&lt;escrever n° de CNPJ&gt;</w:t>
            </w:r>
          </w:p>
        </w:tc>
      </w:tr>
      <w:tr w:rsidR="00437715" w:rsidRPr="00437715" w14:paraId="465B5DEC" w14:textId="77777777" w:rsidTr="00437715">
        <w:trPr>
          <w:trHeight w:val="525"/>
        </w:trPr>
        <w:tc>
          <w:tcPr>
            <w:tcW w:w="5000" w:type="pct"/>
            <w:tcBorders>
              <w:top w:val="nil"/>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5AD55CF1" w14:textId="77777777" w:rsidR="00437715" w:rsidRPr="00437715" w:rsidRDefault="00437715" w:rsidP="00437715">
            <w:r w:rsidRPr="00437715">
              <w:rPr>
                <w:b/>
                <w:bCs/>
              </w:rPr>
              <w:t>3. ENDEREÇO: </w:t>
            </w:r>
            <w:r w:rsidRPr="00437715">
              <w:t>&lt;</w:t>
            </w:r>
            <w:r w:rsidRPr="00437715">
              <w:rPr>
                <w:i/>
                <w:iCs/>
              </w:rPr>
              <w:t>escrever endereço completo&gt;</w:t>
            </w:r>
          </w:p>
        </w:tc>
      </w:tr>
      <w:tr w:rsidR="00437715" w:rsidRPr="00437715" w14:paraId="357E385F" w14:textId="77777777" w:rsidTr="00437715">
        <w:trPr>
          <w:trHeight w:val="510"/>
        </w:trPr>
        <w:tc>
          <w:tcPr>
            <w:tcW w:w="5000" w:type="pct"/>
            <w:tcBorders>
              <w:top w:val="nil"/>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3A2EEE71" w14:textId="77777777" w:rsidR="00437715" w:rsidRPr="00437715" w:rsidRDefault="00437715" w:rsidP="00437715">
            <w:r w:rsidRPr="00437715">
              <w:rPr>
                <w:b/>
                <w:bCs/>
              </w:rPr>
              <w:t>4. TELEFONE: </w:t>
            </w:r>
            <w:r w:rsidRPr="00437715">
              <w:rPr>
                <w:i/>
                <w:iCs/>
              </w:rPr>
              <w:t>&lt;escrever n° de telefone&gt;</w:t>
            </w:r>
          </w:p>
        </w:tc>
      </w:tr>
      <w:tr w:rsidR="00437715" w:rsidRPr="00437715" w14:paraId="70904566" w14:textId="77777777" w:rsidTr="00437715">
        <w:trPr>
          <w:trHeight w:val="525"/>
        </w:trPr>
        <w:tc>
          <w:tcPr>
            <w:tcW w:w="5000" w:type="pct"/>
            <w:tcBorders>
              <w:top w:val="nil"/>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46456DC0" w14:textId="77777777" w:rsidR="00437715" w:rsidRPr="00437715" w:rsidRDefault="00437715" w:rsidP="00437715">
            <w:r w:rsidRPr="00437715">
              <w:rPr>
                <w:b/>
                <w:bCs/>
              </w:rPr>
              <w:t>5. ENDEREÇO ELETRÔNICO: </w:t>
            </w:r>
            <w:r w:rsidRPr="00437715">
              <w:rPr>
                <w:i/>
                <w:iCs/>
              </w:rPr>
              <w:t>&lt;escrever endereço de e-mail&gt;</w:t>
            </w:r>
          </w:p>
        </w:tc>
      </w:tr>
      <w:tr w:rsidR="00437715" w:rsidRPr="00437715" w14:paraId="058A31D1" w14:textId="77777777" w:rsidTr="00437715">
        <w:trPr>
          <w:trHeight w:val="1545"/>
        </w:trPr>
        <w:tc>
          <w:tcPr>
            <w:tcW w:w="5000" w:type="pct"/>
            <w:tcBorders>
              <w:top w:val="nil"/>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69C35469" w14:textId="77777777" w:rsidR="00437715" w:rsidRPr="00437715" w:rsidRDefault="00437715" w:rsidP="00437715">
            <w:r w:rsidRPr="00437715">
              <w:rPr>
                <w:b/>
                <w:bCs/>
              </w:rPr>
              <w:t>6. OBJETO: </w:t>
            </w:r>
            <w:r w:rsidRPr="00437715">
              <w:t xml:space="preserve">Prestação de Serviço Móvel Pessoal (SMP), outorgado pela ANATEL, para atendimento ao BDMG nas necessidades de ligações ilimitadas via celular, envio de mensagens curtas de texto (SMS) e acesso à internet por meio de uma solução integrada de voz e dados minimamente nas tecnologias 2G, 3G e 4G, com o fornecimento de modem em comodato e </w:t>
            </w:r>
            <w:proofErr w:type="spellStart"/>
            <w:r w:rsidRPr="00437715">
              <w:t>SIMCards</w:t>
            </w:r>
            <w:proofErr w:type="spellEnd"/>
            <w:r w:rsidRPr="00437715">
              <w:t>, habilitados para a área de registro do Estado de Minas Gerais e com acordo para roaming nacional e internacional, conforme condições e requisitos do edital BDMG-27/2024 e seus anexos.</w:t>
            </w:r>
          </w:p>
        </w:tc>
      </w:tr>
      <w:tr w:rsidR="00437715" w:rsidRPr="00437715" w14:paraId="1F6A653E" w14:textId="77777777" w:rsidTr="00437715">
        <w:trPr>
          <w:trHeight w:val="150"/>
        </w:trPr>
        <w:tc>
          <w:tcPr>
            <w:tcW w:w="5000" w:type="pct"/>
            <w:tcBorders>
              <w:top w:val="nil"/>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21A5C118" w14:textId="77777777" w:rsidR="00437715" w:rsidRPr="00437715" w:rsidRDefault="00437715" w:rsidP="00437715">
            <w:r w:rsidRPr="00437715">
              <w:rPr>
                <w:b/>
                <w:bCs/>
              </w:rPr>
              <w:t>8. PREÇOS OFERTADOS: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8"/>
              <w:gridCol w:w="2422"/>
              <w:gridCol w:w="1893"/>
              <w:gridCol w:w="1893"/>
              <w:gridCol w:w="1364"/>
              <w:gridCol w:w="1291"/>
            </w:tblGrid>
            <w:tr w:rsidR="00437715" w:rsidRPr="00437715" w14:paraId="5F3D8D15" w14:textId="77777777" w:rsidTr="00437715">
              <w:trPr>
                <w:trHeight w:val="885"/>
              </w:trPr>
              <w:tc>
                <w:tcPr>
                  <w:tcW w:w="383"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6EED88F6" w14:textId="77777777" w:rsidR="00437715" w:rsidRPr="00437715" w:rsidRDefault="00437715" w:rsidP="00437715">
                  <w:r w:rsidRPr="00437715">
                    <w:t>ITEM</w:t>
                  </w:r>
                </w:p>
              </w:tc>
              <w:tc>
                <w:tcPr>
                  <w:tcW w:w="1266" w:type="pct"/>
                  <w:tcBorders>
                    <w:top w:val="single" w:sz="6" w:space="0" w:color="000000"/>
                    <w:left w:val="nil"/>
                    <w:bottom w:val="single" w:sz="6" w:space="0" w:color="000000"/>
                    <w:right w:val="single" w:sz="6" w:space="0" w:color="000000"/>
                  </w:tcBorders>
                  <w:tcMar>
                    <w:top w:w="0" w:type="dxa"/>
                    <w:left w:w="75" w:type="dxa"/>
                    <w:bottom w:w="0" w:type="dxa"/>
                    <w:right w:w="75" w:type="dxa"/>
                  </w:tcMar>
                  <w:vAlign w:val="center"/>
                  <w:hideMark/>
                </w:tcPr>
                <w:p w14:paraId="29AC3E01" w14:textId="77777777" w:rsidR="00437715" w:rsidRPr="00437715" w:rsidRDefault="00437715" w:rsidP="00437715">
                  <w:r w:rsidRPr="00437715">
                    <w:t>ESPECIFICAÇÃO</w:t>
                  </w:r>
                </w:p>
              </w:tc>
              <w:tc>
                <w:tcPr>
                  <w:tcW w:w="990" w:type="pct"/>
                  <w:tcBorders>
                    <w:top w:val="single" w:sz="6" w:space="0" w:color="000000"/>
                    <w:left w:val="nil"/>
                    <w:bottom w:val="single" w:sz="6" w:space="0" w:color="000000"/>
                    <w:right w:val="single" w:sz="6" w:space="0" w:color="000000"/>
                  </w:tcBorders>
                  <w:tcMar>
                    <w:top w:w="0" w:type="dxa"/>
                    <w:left w:w="75" w:type="dxa"/>
                    <w:bottom w:w="0" w:type="dxa"/>
                    <w:right w:w="75" w:type="dxa"/>
                  </w:tcMar>
                  <w:vAlign w:val="center"/>
                  <w:hideMark/>
                </w:tcPr>
                <w:p w14:paraId="4FD370EC" w14:textId="77777777" w:rsidR="00437715" w:rsidRPr="00437715" w:rsidRDefault="00437715" w:rsidP="00437715">
                  <w:r w:rsidRPr="00437715">
                    <w:t>QUANTIDADE</w:t>
                  </w:r>
                </w:p>
                <w:p w14:paraId="7D9FEF4A" w14:textId="77777777" w:rsidR="00437715" w:rsidRPr="00437715" w:rsidRDefault="00437715" w:rsidP="00437715">
                  <w:r w:rsidRPr="00437715">
                    <w:t>(Q)</w:t>
                  </w:r>
                </w:p>
              </w:tc>
              <w:tc>
                <w:tcPr>
                  <w:tcW w:w="990" w:type="pct"/>
                  <w:tcBorders>
                    <w:top w:val="single" w:sz="6" w:space="0" w:color="000000"/>
                    <w:left w:val="nil"/>
                    <w:bottom w:val="single" w:sz="6" w:space="0" w:color="000000"/>
                    <w:right w:val="single" w:sz="6" w:space="0" w:color="000000"/>
                  </w:tcBorders>
                  <w:tcMar>
                    <w:top w:w="0" w:type="dxa"/>
                    <w:left w:w="75" w:type="dxa"/>
                    <w:bottom w:w="0" w:type="dxa"/>
                    <w:right w:w="75" w:type="dxa"/>
                  </w:tcMar>
                  <w:vAlign w:val="center"/>
                  <w:hideMark/>
                </w:tcPr>
                <w:p w14:paraId="7BABD6C0" w14:textId="77777777" w:rsidR="00437715" w:rsidRPr="00437715" w:rsidRDefault="00437715" w:rsidP="00437715">
                  <w:r w:rsidRPr="00437715">
                    <w:t>FREQUÊNCIA</w:t>
                  </w:r>
                </w:p>
              </w:tc>
              <w:tc>
                <w:tcPr>
                  <w:tcW w:w="714" w:type="pct"/>
                  <w:tcBorders>
                    <w:top w:val="single" w:sz="6" w:space="0" w:color="000000"/>
                    <w:left w:val="nil"/>
                    <w:bottom w:val="single" w:sz="6" w:space="0" w:color="000000"/>
                    <w:right w:val="single" w:sz="6" w:space="0" w:color="000000"/>
                  </w:tcBorders>
                  <w:tcMar>
                    <w:top w:w="0" w:type="dxa"/>
                    <w:left w:w="75" w:type="dxa"/>
                    <w:bottom w:w="0" w:type="dxa"/>
                    <w:right w:w="75" w:type="dxa"/>
                  </w:tcMar>
                  <w:vAlign w:val="center"/>
                  <w:hideMark/>
                </w:tcPr>
                <w:p w14:paraId="0A5A811C" w14:textId="77777777" w:rsidR="00437715" w:rsidRPr="00437715" w:rsidRDefault="00437715" w:rsidP="00437715">
                  <w:r w:rsidRPr="00437715">
                    <w:t>VALOR</w:t>
                  </w:r>
                  <w:r w:rsidRPr="00437715">
                    <w:br/>
                    <w:t>UNITÁRIO (R$)</w:t>
                  </w:r>
                </w:p>
                <w:p w14:paraId="4D17BE4D" w14:textId="77777777" w:rsidR="00437715" w:rsidRPr="00437715" w:rsidRDefault="00437715" w:rsidP="00437715">
                  <w:r w:rsidRPr="00437715">
                    <w:t>(V)</w:t>
                  </w:r>
                </w:p>
              </w:tc>
              <w:tc>
                <w:tcPr>
                  <w:tcW w:w="659" w:type="pct"/>
                  <w:tcBorders>
                    <w:top w:val="single" w:sz="6" w:space="0" w:color="000000"/>
                    <w:left w:val="nil"/>
                    <w:bottom w:val="single" w:sz="6" w:space="0" w:color="000000"/>
                    <w:right w:val="single" w:sz="6" w:space="0" w:color="000000"/>
                  </w:tcBorders>
                  <w:tcMar>
                    <w:top w:w="0" w:type="dxa"/>
                    <w:left w:w="75" w:type="dxa"/>
                    <w:bottom w:w="0" w:type="dxa"/>
                    <w:right w:w="75" w:type="dxa"/>
                  </w:tcMar>
                  <w:vAlign w:val="center"/>
                  <w:hideMark/>
                </w:tcPr>
                <w:p w14:paraId="22EC737B" w14:textId="77777777" w:rsidR="00437715" w:rsidRPr="00437715" w:rsidRDefault="00437715" w:rsidP="00437715">
                  <w:r w:rsidRPr="00437715">
                    <w:t>VALOR</w:t>
                  </w:r>
                  <w:r w:rsidRPr="00437715">
                    <w:br/>
                    <w:t>MENSAL (R$)</w:t>
                  </w:r>
                </w:p>
                <w:p w14:paraId="6416F18D" w14:textId="77777777" w:rsidR="00437715" w:rsidRPr="00437715" w:rsidRDefault="00437715" w:rsidP="00437715">
                  <w:r w:rsidRPr="00437715">
                    <w:t>(V x Q)</w:t>
                  </w:r>
                </w:p>
              </w:tc>
            </w:tr>
            <w:tr w:rsidR="00437715" w:rsidRPr="00437715" w14:paraId="64138890" w14:textId="77777777" w:rsidTr="00437715">
              <w:trPr>
                <w:trHeight w:val="1035"/>
              </w:trPr>
              <w:tc>
                <w:tcPr>
                  <w:tcW w:w="383" w:type="pc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75A36D2" w14:textId="77777777" w:rsidR="00437715" w:rsidRPr="00437715" w:rsidRDefault="00437715" w:rsidP="00437715">
                  <w:r w:rsidRPr="00437715">
                    <w:t>1</w:t>
                  </w:r>
                </w:p>
              </w:tc>
              <w:tc>
                <w:tcPr>
                  <w:tcW w:w="1266"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AF5E81D" w14:textId="77777777" w:rsidR="00437715" w:rsidRPr="00437715" w:rsidRDefault="00437715" w:rsidP="00437715">
                  <w:r w:rsidRPr="00437715">
                    <w:t xml:space="preserve">Fornecimento de </w:t>
                  </w:r>
                  <w:proofErr w:type="spellStart"/>
                  <w:r w:rsidRPr="00437715">
                    <w:t>SIMCards</w:t>
                  </w:r>
                  <w:proofErr w:type="spellEnd"/>
                  <w:r w:rsidRPr="00437715">
                    <w:t xml:space="preserve"> de voz/dados</w:t>
                  </w:r>
                </w:p>
              </w:tc>
              <w:tc>
                <w:tcPr>
                  <w:tcW w:w="990"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6D66180" w14:textId="77777777" w:rsidR="00437715" w:rsidRPr="00437715" w:rsidRDefault="00437715" w:rsidP="00437715">
                  <w:r w:rsidRPr="00437715">
                    <w:t>100</w:t>
                  </w:r>
                </w:p>
              </w:tc>
              <w:tc>
                <w:tcPr>
                  <w:tcW w:w="990"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967317B" w14:textId="77777777" w:rsidR="00437715" w:rsidRPr="00437715" w:rsidRDefault="00437715" w:rsidP="00437715">
                  <w:r w:rsidRPr="00437715">
                    <w:t>único</w:t>
                  </w:r>
                </w:p>
              </w:tc>
              <w:tc>
                <w:tcPr>
                  <w:tcW w:w="714"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6E22E8D" w14:textId="77777777" w:rsidR="00437715" w:rsidRPr="00437715" w:rsidRDefault="00437715" w:rsidP="00437715">
                  <w:r w:rsidRPr="00437715">
                    <w:t>gratuito</w:t>
                  </w:r>
                </w:p>
              </w:tc>
              <w:tc>
                <w:tcPr>
                  <w:tcW w:w="659"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E209C29" w14:textId="77777777" w:rsidR="00437715" w:rsidRPr="00437715" w:rsidRDefault="00437715" w:rsidP="00437715">
                  <w:r w:rsidRPr="00437715">
                    <w:t>gratuito</w:t>
                  </w:r>
                </w:p>
              </w:tc>
            </w:tr>
            <w:tr w:rsidR="00437715" w:rsidRPr="00437715" w14:paraId="67512DE4" w14:textId="77777777" w:rsidTr="00437715">
              <w:trPr>
                <w:trHeight w:val="1035"/>
              </w:trPr>
              <w:tc>
                <w:tcPr>
                  <w:tcW w:w="383" w:type="pc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5C6AFAF1" w14:textId="77777777" w:rsidR="00437715" w:rsidRPr="00437715" w:rsidRDefault="00437715" w:rsidP="00437715">
                  <w:r w:rsidRPr="00437715">
                    <w:t>2</w:t>
                  </w:r>
                </w:p>
              </w:tc>
              <w:tc>
                <w:tcPr>
                  <w:tcW w:w="1266"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F29C858" w14:textId="77777777" w:rsidR="00437715" w:rsidRPr="00437715" w:rsidRDefault="00437715" w:rsidP="00437715">
                  <w:r w:rsidRPr="00437715">
                    <w:t xml:space="preserve">Fornecimento de </w:t>
                  </w:r>
                  <w:proofErr w:type="spellStart"/>
                  <w:r w:rsidRPr="00437715">
                    <w:t>SIMCards</w:t>
                  </w:r>
                  <w:proofErr w:type="spellEnd"/>
                  <w:r w:rsidRPr="00437715">
                    <w:t xml:space="preserve"> de dados/modem</w:t>
                  </w:r>
                </w:p>
              </w:tc>
              <w:tc>
                <w:tcPr>
                  <w:tcW w:w="990"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0F794CF" w14:textId="77777777" w:rsidR="00437715" w:rsidRPr="00437715" w:rsidRDefault="00437715" w:rsidP="00437715">
                  <w:r w:rsidRPr="00437715">
                    <w:t>35</w:t>
                  </w:r>
                </w:p>
              </w:tc>
              <w:tc>
                <w:tcPr>
                  <w:tcW w:w="990"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514B5EC" w14:textId="77777777" w:rsidR="00437715" w:rsidRPr="00437715" w:rsidRDefault="00437715" w:rsidP="00437715">
                  <w:r w:rsidRPr="00437715">
                    <w:t>único</w:t>
                  </w:r>
                </w:p>
              </w:tc>
              <w:tc>
                <w:tcPr>
                  <w:tcW w:w="714"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4693E7B7" w14:textId="77777777" w:rsidR="00437715" w:rsidRPr="00437715" w:rsidRDefault="00437715" w:rsidP="00437715">
                  <w:r w:rsidRPr="00437715">
                    <w:t>gratuito</w:t>
                  </w:r>
                </w:p>
              </w:tc>
              <w:tc>
                <w:tcPr>
                  <w:tcW w:w="659"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32D2E2C" w14:textId="77777777" w:rsidR="00437715" w:rsidRPr="00437715" w:rsidRDefault="00437715" w:rsidP="00437715">
                  <w:r w:rsidRPr="00437715">
                    <w:t>gratuito</w:t>
                  </w:r>
                </w:p>
              </w:tc>
            </w:tr>
            <w:tr w:rsidR="00437715" w:rsidRPr="00437715" w14:paraId="5358457C" w14:textId="77777777" w:rsidTr="00437715">
              <w:trPr>
                <w:trHeight w:val="1035"/>
              </w:trPr>
              <w:tc>
                <w:tcPr>
                  <w:tcW w:w="383" w:type="pc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305A70DA" w14:textId="77777777" w:rsidR="00437715" w:rsidRPr="00437715" w:rsidRDefault="00437715" w:rsidP="00437715">
                  <w:r w:rsidRPr="00437715">
                    <w:t>3</w:t>
                  </w:r>
                </w:p>
              </w:tc>
              <w:tc>
                <w:tcPr>
                  <w:tcW w:w="1266"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8A819B0" w14:textId="77777777" w:rsidR="00437715" w:rsidRPr="00437715" w:rsidRDefault="00437715" w:rsidP="00437715">
                  <w:r w:rsidRPr="00437715">
                    <w:t xml:space="preserve">Fornecimento de </w:t>
                  </w:r>
                  <w:proofErr w:type="spellStart"/>
                  <w:r w:rsidRPr="00437715">
                    <w:t>SIMCards</w:t>
                  </w:r>
                  <w:proofErr w:type="spellEnd"/>
                  <w:r w:rsidRPr="00437715">
                    <w:t xml:space="preserve"> virgens (para ativação ou transferência de números) </w:t>
                  </w:r>
                  <w:r w:rsidRPr="00437715">
                    <w:rPr>
                      <w:b/>
                      <w:bCs/>
                      <w:i/>
                      <w:iCs/>
                    </w:rPr>
                    <w:t>(*)</w:t>
                  </w:r>
                </w:p>
              </w:tc>
              <w:tc>
                <w:tcPr>
                  <w:tcW w:w="990"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3EE3B26" w14:textId="77777777" w:rsidR="00437715" w:rsidRPr="00437715" w:rsidRDefault="00437715" w:rsidP="00437715">
                  <w:r w:rsidRPr="00437715">
                    <w:t>14</w:t>
                  </w:r>
                </w:p>
              </w:tc>
              <w:tc>
                <w:tcPr>
                  <w:tcW w:w="990"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55FDBD9" w14:textId="77777777" w:rsidR="00437715" w:rsidRPr="00437715" w:rsidRDefault="00437715" w:rsidP="00437715">
                  <w:r w:rsidRPr="00437715">
                    <w:t>único</w:t>
                  </w:r>
                </w:p>
              </w:tc>
              <w:tc>
                <w:tcPr>
                  <w:tcW w:w="714"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981F2C5" w14:textId="77777777" w:rsidR="00437715" w:rsidRPr="00437715" w:rsidRDefault="00437715" w:rsidP="00437715">
                  <w:r w:rsidRPr="00437715">
                    <w:t>gratuito</w:t>
                  </w:r>
                </w:p>
              </w:tc>
              <w:tc>
                <w:tcPr>
                  <w:tcW w:w="659"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94B285C" w14:textId="77777777" w:rsidR="00437715" w:rsidRPr="00437715" w:rsidRDefault="00437715" w:rsidP="00437715">
                  <w:r w:rsidRPr="00437715">
                    <w:t>gratuito</w:t>
                  </w:r>
                </w:p>
              </w:tc>
            </w:tr>
            <w:tr w:rsidR="00437715" w:rsidRPr="00437715" w14:paraId="5C889224" w14:textId="77777777" w:rsidTr="00437715">
              <w:trPr>
                <w:trHeight w:val="555"/>
              </w:trPr>
              <w:tc>
                <w:tcPr>
                  <w:tcW w:w="383" w:type="pc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C6E8DD2" w14:textId="77777777" w:rsidR="00437715" w:rsidRPr="00437715" w:rsidRDefault="00437715" w:rsidP="00437715">
                  <w:r w:rsidRPr="00437715">
                    <w:t>4</w:t>
                  </w:r>
                </w:p>
              </w:tc>
              <w:tc>
                <w:tcPr>
                  <w:tcW w:w="1266"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843A115" w14:textId="77777777" w:rsidR="00437715" w:rsidRPr="00437715" w:rsidRDefault="00437715" w:rsidP="00437715">
                  <w:r w:rsidRPr="00437715">
                    <w:t xml:space="preserve">Pacote de linhas de voz com ligações ilimitadas para qualquer telefone (fixo ou móvel de </w:t>
                  </w:r>
                  <w:r w:rsidRPr="00437715">
                    <w:lastRenderedPageBreak/>
                    <w:t xml:space="preserve">qualquer operadora) dentro do Brasil, com internet de 30GB de franquia, utilização de </w:t>
                  </w:r>
                  <w:proofErr w:type="spellStart"/>
                  <w:r w:rsidRPr="00437715">
                    <w:t>Whatsapp</w:t>
                  </w:r>
                  <w:proofErr w:type="spellEnd"/>
                  <w:r w:rsidRPr="00437715">
                    <w:t xml:space="preserve"> ilimitado (sem descontar da franquia), envio de SMS e serviço de gestão.</w:t>
                  </w:r>
                </w:p>
              </w:tc>
              <w:tc>
                <w:tcPr>
                  <w:tcW w:w="990"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5877CC5" w14:textId="77777777" w:rsidR="00437715" w:rsidRPr="00437715" w:rsidRDefault="00437715" w:rsidP="00437715">
                  <w:r w:rsidRPr="00437715">
                    <w:lastRenderedPageBreak/>
                    <w:t>100</w:t>
                  </w:r>
                </w:p>
              </w:tc>
              <w:tc>
                <w:tcPr>
                  <w:tcW w:w="990"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9CA58C0" w14:textId="77777777" w:rsidR="00437715" w:rsidRPr="00437715" w:rsidRDefault="00437715" w:rsidP="00437715">
                  <w:r w:rsidRPr="00437715">
                    <w:t>Mensal</w:t>
                  </w:r>
                </w:p>
              </w:tc>
              <w:tc>
                <w:tcPr>
                  <w:tcW w:w="714"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2BB86A8" w14:textId="77777777" w:rsidR="00437715" w:rsidRPr="00437715" w:rsidRDefault="00437715" w:rsidP="00437715">
                  <w:r w:rsidRPr="00437715">
                    <w:t>&lt;informar&gt;</w:t>
                  </w:r>
                </w:p>
              </w:tc>
              <w:tc>
                <w:tcPr>
                  <w:tcW w:w="659"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F29AAC1" w14:textId="77777777" w:rsidR="00437715" w:rsidRPr="00437715" w:rsidRDefault="00437715" w:rsidP="00437715">
                  <w:r w:rsidRPr="00437715">
                    <w:t>&lt;informar&gt;</w:t>
                  </w:r>
                </w:p>
              </w:tc>
            </w:tr>
            <w:tr w:rsidR="00437715" w:rsidRPr="00437715" w14:paraId="080F3535" w14:textId="77777777" w:rsidTr="00437715">
              <w:trPr>
                <w:trHeight w:val="855"/>
              </w:trPr>
              <w:tc>
                <w:tcPr>
                  <w:tcW w:w="383" w:type="pc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7E5B5BB8" w14:textId="77777777" w:rsidR="00437715" w:rsidRPr="00437715" w:rsidRDefault="00437715" w:rsidP="00437715">
                  <w:r w:rsidRPr="00437715">
                    <w:t>5</w:t>
                  </w:r>
                </w:p>
              </w:tc>
              <w:tc>
                <w:tcPr>
                  <w:tcW w:w="1266"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1DAB096" w14:textId="77777777" w:rsidR="00437715" w:rsidRPr="00437715" w:rsidRDefault="00437715" w:rsidP="00437715">
                  <w:r w:rsidRPr="00437715">
                    <w:t>Fornecimento de mini modem Padrão I em comodato e de pacote linhas de dados (internet móvel) com pacote de dados de 20GB para cada dispositivo </w:t>
                  </w:r>
                  <w:r w:rsidRPr="00437715">
                    <w:rPr>
                      <w:b/>
                      <w:bCs/>
                      <w:i/>
                      <w:iCs/>
                    </w:rPr>
                    <w:t>(**)</w:t>
                  </w:r>
                </w:p>
              </w:tc>
              <w:tc>
                <w:tcPr>
                  <w:tcW w:w="990"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DB51F05" w14:textId="77777777" w:rsidR="00437715" w:rsidRPr="00437715" w:rsidRDefault="00437715" w:rsidP="00437715">
                  <w:r w:rsidRPr="00437715">
                    <w:t>35</w:t>
                  </w:r>
                </w:p>
              </w:tc>
              <w:tc>
                <w:tcPr>
                  <w:tcW w:w="990"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873C2F4" w14:textId="77777777" w:rsidR="00437715" w:rsidRPr="00437715" w:rsidRDefault="00437715" w:rsidP="00437715">
                  <w:r w:rsidRPr="00437715">
                    <w:t>Mensal</w:t>
                  </w:r>
                </w:p>
              </w:tc>
              <w:tc>
                <w:tcPr>
                  <w:tcW w:w="714"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C0AF711" w14:textId="77777777" w:rsidR="00437715" w:rsidRPr="00437715" w:rsidRDefault="00437715" w:rsidP="00437715">
                  <w:r w:rsidRPr="00437715">
                    <w:t>&lt;informar&gt;</w:t>
                  </w:r>
                </w:p>
              </w:tc>
              <w:tc>
                <w:tcPr>
                  <w:tcW w:w="659"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BB4F45C" w14:textId="77777777" w:rsidR="00437715" w:rsidRPr="00437715" w:rsidRDefault="00437715" w:rsidP="00437715">
                  <w:r w:rsidRPr="00437715">
                    <w:t>&lt;informar&gt;</w:t>
                  </w:r>
                </w:p>
              </w:tc>
            </w:tr>
            <w:tr w:rsidR="00437715" w:rsidRPr="00437715" w14:paraId="6CEFC84D" w14:textId="77777777" w:rsidTr="00437715">
              <w:trPr>
                <w:trHeight w:val="975"/>
              </w:trPr>
              <w:tc>
                <w:tcPr>
                  <w:tcW w:w="383" w:type="pc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A78E62E" w14:textId="77777777" w:rsidR="00437715" w:rsidRPr="00437715" w:rsidRDefault="00437715" w:rsidP="00437715">
                  <w:r w:rsidRPr="00437715">
                    <w:t>7</w:t>
                  </w:r>
                </w:p>
              </w:tc>
              <w:tc>
                <w:tcPr>
                  <w:tcW w:w="1266"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B2347D5" w14:textId="77777777" w:rsidR="00437715" w:rsidRPr="00437715" w:rsidRDefault="00437715" w:rsidP="00437715">
                  <w:r w:rsidRPr="00437715">
                    <w:t>Pacote Diário de Roaming Internacional para AMÉRICA, contemplando serviços de voz, dados e SMS</w:t>
                  </w:r>
                </w:p>
              </w:tc>
              <w:tc>
                <w:tcPr>
                  <w:tcW w:w="990"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387770B" w14:textId="77777777" w:rsidR="00437715" w:rsidRPr="00437715" w:rsidRDefault="00437715" w:rsidP="00437715">
                  <w:r w:rsidRPr="00437715">
                    <w:t>3</w:t>
                  </w:r>
                </w:p>
              </w:tc>
              <w:tc>
                <w:tcPr>
                  <w:tcW w:w="990"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EEEB177" w14:textId="77777777" w:rsidR="00437715" w:rsidRPr="00437715" w:rsidRDefault="00437715" w:rsidP="00437715">
                  <w:r w:rsidRPr="00437715">
                    <w:t>Mensal</w:t>
                  </w:r>
                </w:p>
              </w:tc>
              <w:tc>
                <w:tcPr>
                  <w:tcW w:w="714"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61B2594" w14:textId="77777777" w:rsidR="00437715" w:rsidRPr="00437715" w:rsidRDefault="00437715" w:rsidP="00437715">
                  <w:r w:rsidRPr="00437715">
                    <w:t>&lt;informar&gt;</w:t>
                  </w:r>
                </w:p>
              </w:tc>
              <w:tc>
                <w:tcPr>
                  <w:tcW w:w="659"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A7D88A3" w14:textId="77777777" w:rsidR="00437715" w:rsidRPr="00437715" w:rsidRDefault="00437715" w:rsidP="00437715">
                  <w:r w:rsidRPr="00437715">
                    <w:t>&lt;informar&gt;</w:t>
                  </w:r>
                </w:p>
              </w:tc>
            </w:tr>
            <w:tr w:rsidR="00437715" w:rsidRPr="00437715" w14:paraId="0BEE2B71" w14:textId="77777777" w:rsidTr="00437715">
              <w:trPr>
                <w:trHeight w:val="915"/>
              </w:trPr>
              <w:tc>
                <w:tcPr>
                  <w:tcW w:w="383" w:type="pc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5E4322D" w14:textId="77777777" w:rsidR="00437715" w:rsidRPr="00437715" w:rsidRDefault="00437715" w:rsidP="00437715">
                  <w:r w:rsidRPr="00437715">
                    <w:t>8</w:t>
                  </w:r>
                </w:p>
              </w:tc>
              <w:tc>
                <w:tcPr>
                  <w:tcW w:w="1266"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5E65BA18" w14:textId="77777777" w:rsidR="00437715" w:rsidRPr="00437715" w:rsidRDefault="00437715" w:rsidP="00437715">
                  <w:r w:rsidRPr="00437715">
                    <w:t>Pacote Diário de Roaming Internacional para EUROPA, contemplando serviços de voz, dados e SMS</w:t>
                  </w:r>
                </w:p>
              </w:tc>
              <w:tc>
                <w:tcPr>
                  <w:tcW w:w="990"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FA10B13" w14:textId="77777777" w:rsidR="00437715" w:rsidRPr="00437715" w:rsidRDefault="00437715" w:rsidP="00437715">
                  <w:r w:rsidRPr="00437715">
                    <w:t>3</w:t>
                  </w:r>
                </w:p>
              </w:tc>
              <w:tc>
                <w:tcPr>
                  <w:tcW w:w="990"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032C85E" w14:textId="77777777" w:rsidR="00437715" w:rsidRPr="00437715" w:rsidRDefault="00437715" w:rsidP="00437715">
                  <w:r w:rsidRPr="00437715">
                    <w:t>Mensal</w:t>
                  </w:r>
                </w:p>
              </w:tc>
              <w:tc>
                <w:tcPr>
                  <w:tcW w:w="714"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173DB0B7" w14:textId="77777777" w:rsidR="00437715" w:rsidRPr="00437715" w:rsidRDefault="00437715" w:rsidP="00437715">
                  <w:r w:rsidRPr="00437715">
                    <w:t>&lt;informar&gt;</w:t>
                  </w:r>
                </w:p>
              </w:tc>
              <w:tc>
                <w:tcPr>
                  <w:tcW w:w="659"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4B12BE8" w14:textId="77777777" w:rsidR="00437715" w:rsidRPr="00437715" w:rsidRDefault="00437715" w:rsidP="00437715">
                  <w:r w:rsidRPr="00437715">
                    <w:t>&lt;informar&gt;</w:t>
                  </w:r>
                </w:p>
              </w:tc>
            </w:tr>
            <w:tr w:rsidR="00437715" w:rsidRPr="00437715" w14:paraId="1BAAC1FD" w14:textId="77777777" w:rsidTr="00437715">
              <w:trPr>
                <w:trHeight w:val="795"/>
              </w:trPr>
              <w:tc>
                <w:tcPr>
                  <w:tcW w:w="383" w:type="pct"/>
                  <w:tcBorders>
                    <w:top w:val="nil"/>
                    <w:left w:val="single" w:sz="6" w:space="0" w:color="000000"/>
                    <w:bottom w:val="single" w:sz="6" w:space="0" w:color="000000"/>
                    <w:right w:val="single" w:sz="6" w:space="0" w:color="000000"/>
                  </w:tcBorders>
                  <w:tcMar>
                    <w:top w:w="0" w:type="dxa"/>
                    <w:left w:w="75" w:type="dxa"/>
                    <w:bottom w:w="0" w:type="dxa"/>
                    <w:right w:w="75" w:type="dxa"/>
                  </w:tcMar>
                  <w:vAlign w:val="center"/>
                  <w:hideMark/>
                </w:tcPr>
                <w:p w14:paraId="4B053E74" w14:textId="77777777" w:rsidR="00437715" w:rsidRPr="00437715" w:rsidRDefault="00437715" w:rsidP="00437715">
                  <w:r w:rsidRPr="00437715">
                    <w:t>9</w:t>
                  </w:r>
                </w:p>
              </w:tc>
              <w:tc>
                <w:tcPr>
                  <w:tcW w:w="1266"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2339CF05" w14:textId="77777777" w:rsidR="00437715" w:rsidRPr="00437715" w:rsidRDefault="00437715" w:rsidP="00437715">
                  <w:r w:rsidRPr="00437715">
                    <w:t>Pacote Diário de Roaming Internacional para OUTROS PAISES, contemplando serviços de voz, dados e SMS</w:t>
                  </w:r>
                </w:p>
              </w:tc>
              <w:tc>
                <w:tcPr>
                  <w:tcW w:w="990"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7BC7B559" w14:textId="77777777" w:rsidR="00437715" w:rsidRPr="00437715" w:rsidRDefault="00437715" w:rsidP="00437715">
                  <w:r w:rsidRPr="00437715">
                    <w:t>3</w:t>
                  </w:r>
                </w:p>
              </w:tc>
              <w:tc>
                <w:tcPr>
                  <w:tcW w:w="990"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378522ED" w14:textId="77777777" w:rsidR="00437715" w:rsidRPr="00437715" w:rsidRDefault="00437715" w:rsidP="00437715">
                  <w:r w:rsidRPr="00437715">
                    <w:t>Mensal</w:t>
                  </w:r>
                </w:p>
              </w:tc>
              <w:tc>
                <w:tcPr>
                  <w:tcW w:w="714"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0999A0DD" w14:textId="77777777" w:rsidR="00437715" w:rsidRPr="00437715" w:rsidRDefault="00437715" w:rsidP="00437715">
                  <w:r w:rsidRPr="00437715">
                    <w:t>&lt;informar&gt;</w:t>
                  </w:r>
                </w:p>
              </w:tc>
              <w:tc>
                <w:tcPr>
                  <w:tcW w:w="659" w:type="pct"/>
                  <w:tcBorders>
                    <w:top w:val="nil"/>
                    <w:left w:val="nil"/>
                    <w:bottom w:val="single" w:sz="6" w:space="0" w:color="000000"/>
                    <w:right w:val="single" w:sz="6" w:space="0" w:color="000000"/>
                  </w:tcBorders>
                  <w:tcMar>
                    <w:top w:w="0" w:type="dxa"/>
                    <w:left w:w="75" w:type="dxa"/>
                    <w:bottom w:w="0" w:type="dxa"/>
                    <w:right w:w="75" w:type="dxa"/>
                  </w:tcMar>
                  <w:vAlign w:val="center"/>
                  <w:hideMark/>
                </w:tcPr>
                <w:p w14:paraId="65BCEBB1" w14:textId="77777777" w:rsidR="00437715" w:rsidRPr="00437715" w:rsidRDefault="00437715" w:rsidP="00437715">
                  <w:r w:rsidRPr="00437715">
                    <w:t>&lt;informar&gt;</w:t>
                  </w:r>
                </w:p>
              </w:tc>
            </w:tr>
          </w:tbl>
          <w:p w14:paraId="00E0D4D7" w14:textId="77777777" w:rsidR="00437715" w:rsidRPr="00437715" w:rsidRDefault="00437715" w:rsidP="00437715">
            <w:r w:rsidRPr="00437715">
              <w:rPr>
                <w:i/>
                <w:iCs/>
              </w:rPr>
              <w:lastRenderedPageBreak/>
              <w:t xml:space="preserve">(*) Fornecimento de </w:t>
            </w:r>
            <w:proofErr w:type="spellStart"/>
            <w:r w:rsidRPr="00437715">
              <w:rPr>
                <w:i/>
                <w:iCs/>
              </w:rPr>
              <w:t>SIMCards</w:t>
            </w:r>
            <w:proofErr w:type="spellEnd"/>
            <w:r w:rsidRPr="00437715">
              <w:rPr>
                <w:i/>
                <w:iCs/>
              </w:rPr>
              <w:t xml:space="preserve"> para backup e ativação posterior pelo BDMG, conforme demanda.</w:t>
            </w:r>
          </w:p>
          <w:p w14:paraId="4C51EBFC" w14:textId="77777777" w:rsidR="00437715" w:rsidRPr="00437715" w:rsidRDefault="00437715" w:rsidP="00437715">
            <w:r w:rsidRPr="00437715">
              <w:rPr>
                <w:i/>
                <w:iCs/>
              </w:rPr>
              <w:t>(**) Os custos do item contemplam o fornecimento dos 35 (trinta e cinco) mini modens e de pacote de dados para cada um dos dispositivos</w:t>
            </w:r>
          </w:p>
          <w:p w14:paraId="7DD6FF02" w14:textId="77777777" w:rsidR="00437715" w:rsidRPr="00437715" w:rsidRDefault="00437715" w:rsidP="00437715">
            <w:r w:rsidRPr="00437715">
              <w:t> </w:t>
            </w:r>
          </w:p>
          <w:p w14:paraId="3C01DA93" w14:textId="77777777" w:rsidR="00437715" w:rsidRPr="00437715" w:rsidRDefault="00437715" w:rsidP="00437715">
            <w:r w:rsidRPr="00437715">
              <w:t>VALOR GLOBAL MENSAL OFERTADO - ∑ (Q x V): &lt;valor&gt; (&lt;valor por extenso&gt;)</w:t>
            </w:r>
          </w:p>
          <w:p w14:paraId="2E2B1424" w14:textId="77777777" w:rsidR="00437715" w:rsidRPr="00437715" w:rsidRDefault="00437715" w:rsidP="00437715">
            <w:r w:rsidRPr="00437715">
              <w:rPr>
                <w:b/>
                <w:bCs/>
              </w:rPr>
              <w:t>VALOR GLOBAL MÁXIMO OFERTADO PELA CONTRATAÇÃO</w:t>
            </w:r>
            <w:r w:rsidRPr="00437715">
              <w:rPr>
                <w:b/>
                <w:bCs/>
                <w:i/>
                <w:iCs/>
              </w:rPr>
              <w:t>(***)</w:t>
            </w:r>
            <w:r w:rsidRPr="00437715">
              <w:rPr>
                <w:b/>
                <w:bCs/>
              </w:rPr>
              <w:t> -∑ (60 x Q x V): &lt;valor&gt; (&lt;valor por extenso&gt;)</w:t>
            </w:r>
          </w:p>
          <w:p w14:paraId="45B081A5" w14:textId="77777777" w:rsidR="00437715" w:rsidRPr="00437715" w:rsidRDefault="00437715" w:rsidP="00437715">
            <w:r w:rsidRPr="00437715">
              <w:rPr>
                <w:i/>
                <w:iCs/>
              </w:rPr>
              <w:t>(***) O preço global máximo ofertado é exclusivamente para provisionamento dos valores referentes à remuneração dos serviços contratados, sendo a remuneração definida por demanda efetivamente cumprida.</w:t>
            </w:r>
          </w:p>
        </w:tc>
      </w:tr>
      <w:tr w:rsidR="00437715" w:rsidRPr="00437715" w14:paraId="481693EE" w14:textId="77777777" w:rsidTr="00437715">
        <w:trPr>
          <w:trHeight w:val="150"/>
        </w:trPr>
        <w:tc>
          <w:tcPr>
            <w:tcW w:w="5000" w:type="pct"/>
            <w:tcBorders>
              <w:top w:val="nil"/>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4FBACE3E" w14:textId="77777777" w:rsidR="00437715" w:rsidRPr="00437715" w:rsidRDefault="00437715" w:rsidP="00437715">
            <w:r w:rsidRPr="00437715">
              <w:rPr>
                <w:b/>
                <w:bCs/>
              </w:rPr>
              <w:lastRenderedPageBreak/>
              <w:t>9. DECLARAÇÕES:</w:t>
            </w:r>
          </w:p>
          <w:p w14:paraId="4C870EBE" w14:textId="77777777" w:rsidR="00437715" w:rsidRPr="00437715" w:rsidRDefault="00437715" w:rsidP="00437715">
            <w:r w:rsidRPr="00437715">
              <w:t>Declaro que conheço, aceito e serão atendidas todas as condições estabelecidas no Pregão Eletrônico BDMG-27/2024 e seus anexos.</w:t>
            </w:r>
          </w:p>
          <w:p w14:paraId="744D7047" w14:textId="77777777" w:rsidR="00437715" w:rsidRPr="00437715" w:rsidRDefault="00437715" w:rsidP="00437715">
            <w:r w:rsidRPr="00437715">
              <w:t>Declaro que o preço proposto engloba todos os custos, diretos e indiretos, e ônus decorrentes da prestação dos serviços, tais como tributos, contribuições fiscais e parafiscais, encargos trabalhistas e previdenciários, taxas, fretes, insumos, custos operacionais, ou outros necessários ao cumprimento integral do objeto do contrato a que se refere esta proposta ou ainda quaisquer outros que porventura possam vir a incidir sobre o referido objeto, não cabendo ao BDMG quaisquer custos adicionais.</w:t>
            </w:r>
          </w:p>
          <w:p w14:paraId="59D94B27" w14:textId="77777777" w:rsidR="00437715" w:rsidRPr="00437715" w:rsidRDefault="00437715" w:rsidP="00437715">
            <w:r w:rsidRPr="00437715">
              <w:t>Declaro que esta proposta foi elaborada de forma independente.</w:t>
            </w:r>
          </w:p>
          <w:p w14:paraId="0024FEA6" w14:textId="77777777" w:rsidR="00437715" w:rsidRPr="00437715" w:rsidRDefault="00437715" w:rsidP="00437715">
            <w:r w:rsidRPr="00437715">
              <w:t>Declaro, não haver fatos impeditivos para participação no Pregão Eletrônico BDMG-27/2024, ciente da obrigatoriedade de informar ocorrências posteriores.</w:t>
            </w:r>
          </w:p>
          <w:p w14:paraId="2649D3DD" w14:textId="77777777" w:rsidR="00437715" w:rsidRPr="00437715" w:rsidRDefault="00437715" w:rsidP="00437715">
            <w:r w:rsidRPr="00437715">
              <w:t>Declaro, sob as penas da lei, que em nenhuma das dependências deste proponente ocorre trabalho noturno, perigoso ou insalubre por menores de 18 (dezoito) anos ou qualquer trabalho por menores de 16 (dezesseis) anos, salvo na condição de aprendiz, na forma da Lei.</w:t>
            </w:r>
          </w:p>
          <w:p w14:paraId="7951898B" w14:textId="77777777" w:rsidR="00437715" w:rsidRPr="00437715" w:rsidRDefault="00437715" w:rsidP="00437715">
            <w:r w:rsidRPr="00437715">
              <w:t>Autorizo a coleta e o tratamento, pelo BDMG, dos dados pessoais fornecidos nesta proposta e nos demais documentos entregues para participação na licitação BDMG-27/2024, para as finalidades constantes do Edital em referência e seus efeitos, especialmente em relação à contratação dele advinda, conforme disposições da Política de Privacidade e Proteção de Dados Pessoais do BDMG e da legislação aplicável.</w:t>
            </w:r>
          </w:p>
        </w:tc>
      </w:tr>
      <w:tr w:rsidR="00437715" w:rsidRPr="00437715" w14:paraId="72B6A7D3" w14:textId="77777777" w:rsidTr="00437715">
        <w:trPr>
          <w:trHeight w:val="150"/>
        </w:trPr>
        <w:tc>
          <w:tcPr>
            <w:tcW w:w="5000" w:type="pct"/>
            <w:tcBorders>
              <w:top w:val="nil"/>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2535E3CF" w14:textId="77777777" w:rsidR="00437715" w:rsidRPr="00437715" w:rsidRDefault="00437715" w:rsidP="00437715">
            <w:r w:rsidRPr="00437715">
              <w:rPr>
                <w:b/>
                <w:bCs/>
              </w:rPr>
              <w:t>10. PRAZO DE VALIDADE DA PROPOSTA:</w:t>
            </w:r>
          </w:p>
          <w:p w14:paraId="1F714794" w14:textId="77777777" w:rsidR="00437715" w:rsidRPr="00437715" w:rsidRDefault="00437715" w:rsidP="00437715">
            <w:r w:rsidRPr="00437715">
              <w:t>&lt;</w:t>
            </w:r>
            <w:r w:rsidRPr="00437715">
              <w:rPr>
                <w:i/>
                <w:iCs/>
              </w:rPr>
              <w:t>escrever n° de dias</w:t>
            </w:r>
            <w:r w:rsidRPr="00437715">
              <w:t>&gt; (&lt;</w:t>
            </w:r>
            <w:r w:rsidRPr="00437715">
              <w:rPr>
                <w:i/>
                <w:iCs/>
              </w:rPr>
              <w:t>escrever por extenso n° de dias</w:t>
            </w:r>
            <w:r w:rsidRPr="00437715">
              <w:t>&gt;) dias corridos contados da data de apresentação deste instrumento de proposta ao BDMG</w:t>
            </w:r>
          </w:p>
          <w:p w14:paraId="57D3C843" w14:textId="77777777" w:rsidR="00437715" w:rsidRPr="00437715" w:rsidRDefault="00437715" w:rsidP="00437715">
            <w:r w:rsidRPr="00437715">
              <w:rPr>
                <w:b/>
                <w:bCs/>
              </w:rPr>
              <w:t>Observação</w:t>
            </w:r>
            <w:r w:rsidRPr="00437715">
              <w:t>: mínimo de 60 (sessenta) dias corridos.</w:t>
            </w:r>
          </w:p>
        </w:tc>
      </w:tr>
      <w:tr w:rsidR="00437715" w:rsidRPr="00437715" w14:paraId="072A62CA" w14:textId="77777777" w:rsidTr="00437715">
        <w:trPr>
          <w:trHeight w:val="2190"/>
        </w:trPr>
        <w:tc>
          <w:tcPr>
            <w:tcW w:w="5000" w:type="pct"/>
            <w:tcBorders>
              <w:top w:val="nil"/>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645142A9" w14:textId="77777777" w:rsidR="00437715" w:rsidRPr="00437715" w:rsidRDefault="00437715" w:rsidP="00437715">
            <w:r w:rsidRPr="00437715">
              <w:rPr>
                <w:b/>
                <w:bCs/>
              </w:rPr>
              <w:lastRenderedPageBreak/>
              <w:t>11. DATA E ASSINATURA</w:t>
            </w:r>
          </w:p>
          <w:p w14:paraId="1C7734B9" w14:textId="77777777" w:rsidR="00437715" w:rsidRPr="00437715" w:rsidRDefault="00437715" w:rsidP="00437715">
            <w:r w:rsidRPr="00437715">
              <w:t>Belo Horizonte, &lt;</w:t>
            </w:r>
            <w:r w:rsidRPr="00437715">
              <w:rPr>
                <w:b/>
                <w:bCs/>
                <w:i/>
                <w:iCs/>
              </w:rPr>
              <w:t>escrever dia</w:t>
            </w:r>
            <w:r w:rsidRPr="00437715">
              <w:t>&gt; de &lt;</w:t>
            </w:r>
            <w:r w:rsidRPr="00437715">
              <w:rPr>
                <w:b/>
                <w:bCs/>
                <w:i/>
                <w:iCs/>
              </w:rPr>
              <w:t>escrever mês</w:t>
            </w:r>
            <w:r w:rsidRPr="00437715">
              <w:t>&gt; de 2024.</w:t>
            </w:r>
          </w:p>
          <w:p w14:paraId="242E6331" w14:textId="77777777" w:rsidR="00437715" w:rsidRPr="00437715" w:rsidRDefault="00437715" w:rsidP="00437715">
            <w:r w:rsidRPr="00437715">
              <w:t> </w:t>
            </w:r>
          </w:p>
          <w:p w14:paraId="22A01B4E" w14:textId="77777777" w:rsidR="00437715" w:rsidRPr="00437715" w:rsidRDefault="00437715" w:rsidP="00437715">
            <w:r w:rsidRPr="00437715">
              <w:rPr>
                <w:b/>
                <w:bCs/>
              </w:rPr>
              <w:t>___________________________________________________</w:t>
            </w:r>
          </w:p>
          <w:p w14:paraId="73444444" w14:textId="77777777" w:rsidR="00437715" w:rsidRPr="00437715" w:rsidRDefault="00437715" w:rsidP="00437715">
            <w:r w:rsidRPr="00437715">
              <w:rPr>
                <w:b/>
                <w:bCs/>
              </w:rPr>
              <w:t>&lt;</w:t>
            </w:r>
            <w:r w:rsidRPr="00437715">
              <w:rPr>
                <w:b/>
                <w:bCs/>
                <w:i/>
                <w:iCs/>
              </w:rPr>
              <w:t>escrever nome do representante legal que assina a proposta</w:t>
            </w:r>
            <w:r w:rsidRPr="00437715">
              <w:rPr>
                <w:b/>
                <w:bCs/>
              </w:rPr>
              <w:t>&gt;</w:t>
            </w:r>
          </w:p>
          <w:p w14:paraId="1CFBE91B" w14:textId="77777777" w:rsidR="00437715" w:rsidRPr="00437715" w:rsidRDefault="00437715" w:rsidP="00437715">
            <w:r w:rsidRPr="00437715">
              <w:rPr>
                <w:b/>
                <w:bCs/>
              </w:rPr>
              <w:t>&lt;</w:t>
            </w:r>
            <w:r w:rsidRPr="00437715">
              <w:rPr>
                <w:b/>
                <w:bCs/>
                <w:i/>
                <w:iCs/>
              </w:rPr>
              <w:t>escrever n° de CPF do representante legal que assina a proposta</w:t>
            </w:r>
            <w:r w:rsidRPr="00437715">
              <w:rPr>
                <w:b/>
                <w:bCs/>
              </w:rPr>
              <w:t>&gt;</w:t>
            </w:r>
          </w:p>
        </w:tc>
      </w:tr>
    </w:tbl>
    <w:p w14:paraId="001C98C8" w14:textId="77777777" w:rsidR="00437715" w:rsidRPr="00437715" w:rsidRDefault="00437715" w:rsidP="00437715">
      <w:r w:rsidRPr="00437715">
        <w:t> </w:t>
      </w:r>
    </w:p>
    <w:p w14:paraId="37EE2A6B" w14:textId="77777777" w:rsidR="00437715" w:rsidRDefault="00437715"/>
    <w:sectPr w:rsidR="00437715" w:rsidSect="0043771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15"/>
    <w:rsid w:val="00437715"/>
    <w:rsid w:val="004907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AB26"/>
  <w15:chartTrackingRefBased/>
  <w15:docId w15:val="{A0B88B06-4DE2-423A-8E6C-8D38813B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377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377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377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377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377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377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377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377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3771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3771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3771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3771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3771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3771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3771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3771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3771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37715"/>
    <w:rPr>
      <w:rFonts w:eastAsiaTheme="majorEastAsia" w:cstheme="majorBidi"/>
      <w:color w:val="272727" w:themeColor="text1" w:themeTint="D8"/>
    </w:rPr>
  </w:style>
  <w:style w:type="paragraph" w:styleId="Ttulo">
    <w:name w:val="Title"/>
    <w:basedOn w:val="Normal"/>
    <w:next w:val="Normal"/>
    <w:link w:val="TtuloChar"/>
    <w:uiPriority w:val="10"/>
    <w:qFormat/>
    <w:rsid w:val="004377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377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3771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3771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37715"/>
    <w:pPr>
      <w:spacing w:before="160"/>
      <w:jc w:val="center"/>
    </w:pPr>
    <w:rPr>
      <w:i/>
      <w:iCs/>
      <w:color w:val="404040" w:themeColor="text1" w:themeTint="BF"/>
    </w:rPr>
  </w:style>
  <w:style w:type="character" w:customStyle="1" w:styleId="CitaoChar">
    <w:name w:val="Citação Char"/>
    <w:basedOn w:val="Fontepargpadro"/>
    <w:link w:val="Citao"/>
    <w:uiPriority w:val="29"/>
    <w:rsid w:val="00437715"/>
    <w:rPr>
      <w:i/>
      <w:iCs/>
      <w:color w:val="404040" w:themeColor="text1" w:themeTint="BF"/>
    </w:rPr>
  </w:style>
  <w:style w:type="paragraph" w:styleId="PargrafodaLista">
    <w:name w:val="List Paragraph"/>
    <w:basedOn w:val="Normal"/>
    <w:uiPriority w:val="34"/>
    <w:qFormat/>
    <w:rsid w:val="00437715"/>
    <w:pPr>
      <w:ind w:left="720"/>
      <w:contextualSpacing/>
    </w:pPr>
  </w:style>
  <w:style w:type="character" w:styleId="nfaseIntensa">
    <w:name w:val="Intense Emphasis"/>
    <w:basedOn w:val="Fontepargpadro"/>
    <w:uiPriority w:val="21"/>
    <w:qFormat/>
    <w:rsid w:val="00437715"/>
    <w:rPr>
      <w:i/>
      <w:iCs/>
      <w:color w:val="0F4761" w:themeColor="accent1" w:themeShade="BF"/>
    </w:rPr>
  </w:style>
  <w:style w:type="paragraph" w:styleId="CitaoIntensa">
    <w:name w:val="Intense Quote"/>
    <w:basedOn w:val="Normal"/>
    <w:next w:val="Normal"/>
    <w:link w:val="CitaoIntensaChar"/>
    <w:uiPriority w:val="30"/>
    <w:qFormat/>
    <w:rsid w:val="004377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37715"/>
    <w:rPr>
      <w:i/>
      <w:iCs/>
      <w:color w:val="0F4761" w:themeColor="accent1" w:themeShade="BF"/>
    </w:rPr>
  </w:style>
  <w:style w:type="character" w:styleId="RefernciaIntensa">
    <w:name w:val="Intense Reference"/>
    <w:basedOn w:val="Fontepargpadro"/>
    <w:uiPriority w:val="32"/>
    <w:qFormat/>
    <w:rsid w:val="004377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810378">
      <w:bodyDiv w:val="1"/>
      <w:marLeft w:val="0"/>
      <w:marRight w:val="0"/>
      <w:marTop w:val="0"/>
      <w:marBottom w:val="0"/>
      <w:divBdr>
        <w:top w:val="none" w:sz="0" w:space="0" w:color="auto"/>
        <w:left w:val="none" w:sz="0" w:space="0" w:color="auto"/>
        <w:bottom w:val="none" w:sz="0" w:space="0" w:color="auto"/>
        <w:right w:val="none" w:sz="0" w:space="0" w:color="auto"/>
      </w:divBdr>
    </w:div>
    <w:div w:id="189700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728</Words>
  <Characters>3936</Characters>
  <Application>Microsoft Office Word</Application>
  <DocSecurity>0</DocSecurity>
  <Lines>32</Lines>
  <Paragraphs>9</Paragraphs>
  <ScaleCrop>false</ScaleCrop>
  <Company>BDMG</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Sergio Vieira de Souza Junior</cp:lastModifiedBy>
  <cp:revision>1</cp:revision>
  <dcterms:created xsi:type="dcterms:W3CDTF">2024-11-19T19:18:00Z</dcterms:created>
  <dcterms:modified xsi:type="dcterms:W3CDTF">2024-11-19T19:19:00Z</dcterms:modified>
</cp:coreProperties>
</file>