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8"/>
        <w:gridCol w:w="5194"/>
      </w:tblGrid>
      <w:tr w:rsidR="00E73C64" w:rsidRPr="00E73C64" w14:paraId="297F23B4"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49F9760" w14:textId="77777777" w:rsidR="00E73C64" w:rsidRPr="00E73C64" w:rsidRDefault="00E73C64" w:rsidP="00F94EFF">
            <w:pPr>
              <w:jc w:val="center"/>
              <w:rPr>
                <w:b/>
                <w:bCs/>
              </w:rPr>
            </w:pPr>
            <w:r w:rsidRPr="00E73C64">
              <w:rPr>
                <w:b/>
                <w:bCs/>
              </w:rPr>
              <w:t>PREGÃO ELETRÔNICO BDMG-14/2024 – LOTE 2</w:t>
            </w:r>
          </w:p>
        </w:tc>
      </w:tr>
      <w:tr w:rsidR="00E73C64" w:rsidRPr="00E73C64" w14:paraId="6FAE54EE"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D89848A" w14:textId="77777777" w:rsidR="00E73C64" w:rsidRPr="00E73C64" w:rsidRDefault="00E73C64" w:rsidP="00F94EFF">
            <w:pPr>
              <w:jc w:val="both"/>
            </w:pPr>
            <w:r w:rsidRPr="00E73C64">
              <w:rPr>
                <w:b/>
                <w:bCs/>
              </w:rPr>
              <w:t>1. NOME EMPRESARIAL: </w:t>
            </w:r>
            <w:r w:rsidRPr="00E73C64">
              <w:t>&lt;nome da licitante&gt;</w:t>
            </w:r>
          </w:p>
        </w:tc>
      </w:tr>
      <w:tr w:rsidR="00E73C64" w:rsidRPr="00E73C64" w14:paraId="45D4376B"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0DFD3483" w14:textId="77777777" w:rsidR="00E73C64" w:rsidRPr="00E73C64" w:rsidRDefault="00E73C64" w:rsidP="00F94EFF">
            <w:pPr>
              <w:jc w:val="both"/>
            </w:pPr>
            <w:r w:rsidRPr="00E73C64">
              <w:rPr>
                <w:b/>
                <w:bCs/>
              </w:rPr>
              <w:t>2. ENDEREÇO: </w:t>
            </w:r>
            <w:r w:rsidRPr="00E73C64">
              <w:t>&lt;endereço completo&gt;</w:t>
            </w:r>
          </w:p>
        </w:tc>
      </w:tr>
      <w:tr w:rsidR="00E73C64" w:rsidRPr="00E73C64" w14:paraId="4638CEA0"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95ED5B1" w14:textId="77777777" w:rsidR="00E73C64" w:rsidRPr="00E73C64" w:rsidRDefault="00E73C64" w:rsidP="00F94EFF">
            <w:pPr>
              <w:jc w:val="both"/>
            </w:pPr>
            <w:r w:rsidRPr="00E73C64">
              <w:rPr>
                <w:b/>
                <w:bCs/>
              </w:rPr>
              <w:t>3. CNPJ: </w:t>
            </w:r>
            <w:r w:rsidRPr="00E73C64">
              <w:t>&lt;nº do CNPJ&gt;</w:t>
            </w:r>
          </w:p>
        </w:tc>
      </w:tr>
      <w:tr w:rsidR="00E73C64" w:rsidRPr="00E73C64" w14:paraId="66BD15DC" w14:textId="77777777" w:rsidTr="00F94EFF">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14:paraId="0C5BBC8D" w14:textId="77777777" w:rsidR="00E73C64" w:rsidRPr="00E73C64" w:rsidRDefault="00E73C64" w:rsidP="00F94EFF">
            <w:pPr>
              <w:jc w:val="both"/>
            </w:pPr>
            <w:r w:rsidRPr="00E73C64">
              <w:rPr>
                <w:b/>
                <w:bCs/>
              </w:rPr>
              <w:t>4. TELEFONE:</w:t>
            </w:r>
          </w:p>
          <w:p w14:paraId="365D1A55" w14:textId="77777777" w:rsidR="00E73C64" w:rsidRPr="00E73C64" w:rsidRDefault="00E73C64" w:rsidP="00F94EFF">
            <w:pPr>
              <w:jc w:val="both"/>
            </w:pPr>
            <w:r w:rsidRPr="00E73C64">
              <w:t>&lt;nº do telefone&gt;</w:t>
            </w:r>
          </w:p>
        </w:tc>
        <w:tc>
          <w:tcPr>
            <w:tcW w:w="2680" w:type="pct"/>
            <w:tcBorders>
              <w:top w:val="outset" w:sz="6" w:space="0" w:color="auto"/>
              <w:left w:val="outset" w:sz="6" w:space="0" w:color="auto"/>
              <w:bottom w:val="outset" w:sz="6" w:space="0" w:color="auto"/>
              <w:right w:val="outset" w:sz="6" w:space="0" w:color="auto"/>
            </w:tcBorders>
            <w:vAlign w:val="center"/>
            <w:hideMark/>
          </w:tcPr>
          <w:p w14:paraId="2CC7EFB2" w14:textId="77777777" w:rsidR="00E73C64" w:rsidRPr="00E73C64" w:rsidRDefault="00E73C64" w:rsidP="00F94EFF">
            <w:pPr>
              <w:jc w:val="both"/>
            </w:pPr>
            <w:r w:rsidRPr="00E73C64">
              <w:rPr>
                <w:b/>
                <w:bCs/>
              </w:rPr>
              <w:t>5. E-MAIL:</w:t>
            </w:r>
          </w:p>
          <w:p w14:paraId="0D4337B7" w14:textId="77777777" w:rsidR="00E73C64" w:rsidRPr="00E73C64" w:rsidRDefault="00E73C64" w:rsidP="00F94EFF">
            <w:pPr>
              <w:jc w:val="both"/>
            </w:pPr>
            <w:r w:rsidRPr="00E73C64">
              <w:t>&lt;endereço de e-mail&gt;</w:t>
            </w:r>
          </w:p>
        </w:tc>
      </w:tr>
      <w:tr w:rsidR="00E73C64" w:rsidRPr="00E73C64" w14:paraId="384C77AC"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7EFC8377" w14:textId="77777777" w:rsidR="00E73C64" w:rsidRPr="00E73C64" w:rsidRDefault="00E73C64" w:rsidP="00F94EFF">
            <w:pPr>
              <w:jc w:val="both"/>
            </w:pPr>
            <w:r w:rsidRPr="00E73C64">
              <w:rPr>
                <w:b/>
                <w:bCs/>
              </w:rPr>
              <w:t>6. OBJETO: </w:t>
            </w:r>
            <w:r w:rsidRPr="00E73C64">
              <w:t xml:space="preserve">prestação dos serviços de instalação de revestimento de piso vinílico modelo </w:t>
            </w:r>
            <w:proofErr w:type="spellStart"/>
            <w:r w:rsidRPr="00E73C64">
              <w:t>Milliken</w:t>
            </w:r>
            <w:proofErr w:type="spellEnd"/>
            <w:r w:rsidRPr="00E73C64">
              <w:t xml:space="preserve"> Loose </w:t>
            </w:r>
            <w:proofErr w:type="spellStart"/>
            <w:r w:rsidRPr="00E73C64">
              <w:t>lay</w:t>
            </w:r>
            <w:proofErr w:type="spellEnd"/>
            <w:r w:rsidRPr="00E73C64">
              <w:t xml:space="preserve"> </w:t>
            </w:r>
            <w:proofErr w:type="spellStart"/>
            <w:r w:rsidRPr="00E73C64">
              <w:t>Fortified</w:t>
            </w:r>
            <w:proofErr w:type="spellEnd"/>
            <w:r w:rsidRPr="00E73C64">
              <w:t xml:space="preserve"> </w:t>
            </w:r>
            <w:proofErr w:type="spellStart"/>
            <w:r w:rsidRPr="00E73C64">
              <w:t>Foundations</w:t>
            </w:r>
            <w:proofErr w:type="spellEnd"/>
            <w:r w:rsidRPr="00E73C64">
              <w:t xml:space="preserve"> Cor </w:t>
            </w:r>
            <w:proofErr w:type="spellStart"/>
            <w:r w:rsidRPr="00E73C64">
              <w:t>power</w:t>
            </w:r>
            <w:proofErr w:type="spellEnd"/>
            <w:r w:rsidRPr="00E73C64">
              <w:t xml:space="preserve"> grid </w:t>
            </w:r>
            <w:proofErr w:type="spellStart"/>
            <w:r w:rsidRPr="00E73C64">
              <w:t>ref</w:t>
            </w:r>
            <w:proofErr w:type="spellEnd"/>
            <w:r w:rsidRPr="00E73C64">
              <w:t xml:space="preserve"> #pwg 171, piso porte placa quadrada matéria prima vinílico (</w:t>
            </w:r>
            <w:proofErr w:type="spellStart"/>
            <w:r w:rsidRPr="00E73C64">
              <w:t>lvt</w:t>
            </w:r>
            <w:proofErr w:type="spellEnd"/>
            <w:r w:rsidRPr="00E73C64">
              <w:t xml:space="preserve"> flexível adesivado) dotado de base acústica; dimensão: 91cm x 91cm. Espessura: 5mm capa de uso 0,55mm; comercial muito pesado c34, incluindo a aquisição e o fornecimento de mão de obra, insumos e materiais necessários para a execução dos serviços, conforme condições e requisitos do edital BDMG-14/2024 e seus anexos.</w:t>
            </w:r>
          </w:p>
        </w:tc>
      </w:tr>
      <w:tr w:rsidR="00E73C64" w:rsidRPr="00E73C64" w14:paraId="4BC19993"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6897DCAC" w14:textId="77777777" w:rsidR="00E73C64" w:rsidRPr="00E73C64" w:rsidRDefault="00E73C64" w:rsidP="00F94EFF">
            <w:pPr>
              <w:jc w:val="both"/>
            </w:pPr>
            <w:r w:rsidRPr="00E73C64">
              <w:rPr>
                <w:b/>
                <w:bCs/>
              </w:rPr>
              <w:t>7. PREÇOS OFERTADOS: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0"/>
              <w:gridCol w:w="3766"/>
              <w:gridCol w:w="1578"/>
              <w:gridCol w:w="1673"/>
              <w:gridCol w:w="1865"/>
            </w:tblGrid>
            <w:tr w:rsidR="00E73C64" w:rsidRPr="00E73C64" w14:paraId="026F6623" w14:textId="77777777" w:rsidTr="00F94EFF">
              <w:trPr>
                <w:tblCellSpacing w:w="15" w:type="dxa"/>
              </w:trPr>
              <w:tc>
                <w:tcPr>
                  <w:tcW w:w="287" w:type="pct"/>
                  <w:vAlign w:val="center"/>
                  <w:hideMark/>
                </w:tcPr>
                <w:p w14:paraId="24F98E80" w14:textId="77777777" w:rsidR="00E73C64" w:rsidRPr="00E73C64" w:rsidRDefault="00E73C64" w:rsidP="00F94EFF">
                  <w:pPr>
                    <w:jc w:val="both"/>
                  </w:pPr>
                  <w:r w:rsidRPr="00E73C64">
                    <w:t>Itens</w:t>
                  </w:r>
                </w:p>
              </w:tc>
              <w:tc>
                <w:tcPr>
                  <w:tcW w:w="1971" w:type="pct"/>
                  <w:vAlign w:val="center"/>
                  <w:hideMark/>
                </w:tcPr>
                <w:p w14:paraId="14DC7A14" w14:textId="77777777" w:rsidR="00E73C64" w:rsidRPr="00E73C64" w:rsidRDefault="00E73C64" w:rsidP="00F94EFF">
                  <w:pPr>
                    <w:jc w:val="both"/>
                  </w:pPr>
                  <w:r w:rsidRPr="00E73C64">
                    <w:t>Fases de execução dos serviços*</w:t>
                  </w:r>
                </w:p>
              </w:tc>
              <w:tc>
                <w:tcPr>
                  <w:tcW w:w="818" w:type="pct"/>
                  <w:vAlign w:val="center"/>
                  <w:hideMark/>
                </w:tcPr>
                <w:p w14:paraId="6943FFDE" w14:textId="77777777" w:rsidR="00E73C64" w:rsidRPr="00E73C64" w:rsidRDefault="00E73C64" w:rsidP="00F94EFF">
                  <w:pPr>
                    <w:jc w:val="both"/>
                  </w:pPr>
                  <w:r w:rsidRPr="00E73C64">
                    <w:t>Área estimada – (Q) (m²)</w:t>
                  </w:r>
                </w:p>
              </w:tc>
              <w:tc>
                <w:tcPr>
                  <w:tcW w:w="868" w:type="pct"/>
                  <w:vAlign w:val="center"/>
                  <w:hideMark/>
                </w:tcPr>
                <w:p w14:paraId="70BBE719" w14:textId="77777777" w:rsidR="00E73C64" w:rsidRPr="00E73C64" w:rsidRDefault="00E73C64" w:rsidP="00F94EFF">
                  <w:pPr>
                    <w:jc w:val="both"/>
                  </w:pPr>
                  <w:r w:rsidRPr="00E73C64">
                    <w:t>Valor por m2 – (VM) (R$)</w:t>
                  </w:r>
                </w:p>
              </w:tc>
              <w:tc>
                <w:tcPr>
                  <w:tcW w:w="961" w:type="pct"/>
                  <w:vAlign w:val="center"/>
                  <w:hideMark/>
                </w:tcPr>
                <w:p w14:paraId="739DA928" w14:textId="77777777" w:rsidR="00E73C64" w:rsidRPr="00E73C64" w:rsidRDefault="00E73C64" w:rsidP="00F94EFF">
                  <w:pPr>
                    <w:jc w:val="both"/>
                  </w:pPr>
                  <w:r w:rsidRPr="00E73C64">
                    <w:t>Valor por fase – (VM x Q) (R$)</w:t>
                  </w:r>
                </w:p>
              </w:tc>
            </w:tr>
            <w:tr w:rsidR="00E73C64" w:rsidRPr="00E73C64" w14:paraId="302709F8" w14:textId="77777777" w:rsidTr="00F94EFF">
              <w:trPr>
                <w:tblCellSpacing w:w="15" w:type="dxa"/>
              </w:trPr>
              <w:tc>
                <w:tcPr>
                  <w:tcW w:w="287" w:type="pct"/>
                  <w:vAlign w:val="center"/>
                  <w:hideMark/>
                </w:tcPr>
                <w:p w14:paraId="06ADF0E9" w14:textId="77777777" w:rsidR="00E73C64" w:rsidRPr="00E73C64" w:rsidRDefault="00E73C64" w:rsidP="00F94EFF">
                  <w:pPr>
                    <w:jc w:val="both"/>
                  </w:pPr>
                  <w:r w:rsidRPr="00E73C64">
                    <w:t>01</w:t>
                  </w:r>
                </w:p>
              </w:tc>
              <w:tc>
                <w:tcPr>
                  <w:tcW w:w="1971" w:type="pct"/>
                  <w:vAlign w:val="center"/>
                  <w:hideMark/>
                </w:tcPr>
                <w:p w14:paraId="59FFC3DB" w14:textId="77777777" w:rsidR="00E73C64" w:rsidRPr="00E73C64" w:rsidRDefault="00E73C64" w:rsidP="00F94EFF">
                  <w:pPr>
                    <w:jc w:val="both"/>
                  </w:pPr>
                  <w:r w:rsidRPr="00E73C64">
                    <w:t>Retirada de adesivo de carpete existente no contrapiso dos pavimentos</w:t>
                  </w:r>
                </w:p>
              </w:tc>
              <w:tc>
                <w:tcPr>
                  <w:tcW w:w="818" w:type="pct"/>
                  <w:vAlign w:val="center"/>
                  <w:hideMark/>
                </w:tcPr>
                <w:p w14:paraId="440995A5" w14:textId="77777777" w:rsidR="00E73C64" w:rsidRPr="00E73C64" w:rsidRDefault="00E73C64" w:rsidP="00F94EFF">
                  <w:pPr>
                    <w:jc w:val="both"/>
                  </w:pPr>
                  <w:r w:rsidRPr="00E73C64">
                    <w:t>5.889,00</w:t>
                  </w:r>
                </w:p>
              </w:tc>
              <w:tc>
                <w:tcPr>
                  <w:tcW w:w="868" w:type="pct"/>
                  <w:vAlign w:val="center"/>
                  <w:hideMark/>
                </w:tcPr>
                <w:p w14:paraId="3EBEB77A" w14:textId="77777777" w:rsidR="00E73C64" w:rsidRPr="00E73C64" w:rsidRDefault="00E73C64" w:rsidP="00F94EFF">
                  <w:pPr>
                    <w:jc w:val="both"/>
                  </w:pPr>
                  <w:r w:rsidRPr="00E73C64">
                    <w:t>&lt;informar&gt;</w:t>
                  </w:r>
                </w:p>
              </w:tc>
              <w:tc>
                <w:tcPr>
                  <w:tcW w:w="961" w:type="pct"/>
                  <w:vAlign w:val="center"/>
                  <w:hideMark/>
                </w:tcPr>
                <w:p w14:paraId="3591A9AC" w14:textId="77777777" w:rsidR="00E73C64" w:rsidRPr="00E73C64" w:rsidRDefault="00E73C64" w:rsidP="00F94EFF">
                  <w:pPr>
                    <w:jc w:val="both"/>
                  </w:pPr>
                  <w:r w:rsidRPr="00E73C64">
                    <w:t>&lt;informar&gt;</w:t>
                  </w:r>
                </w:p>
              </w:tc>
            </w:tr>
            <w:tr w:rsidR="00E73C64" w:rsidRPr="00E73C64" w14:paraId="4B1B86ED" w14:textId="77777777" w:rsidTr="00F94EFF">
              <w:trPr>
                <w:tblCellSpacing w:w="15" w:type="dxa"/>
              </w:trPr>
              <w:tc>
                <w:tcPr>
                  <w:tcW w:w="287" w:type="pct"/>
                  <w:vAlign w:val="center"/>
                  <w:hideMark/>
                </w:tcPr>
                <w:p w14:paraId="64B64ACE" w14:textId="77777777" w:rsidR="00E73C64" w:rsidRPr="00E73C64" w:rsidRDefault="00E73C64" w:rsidP="00F94EFF">
                  <w:pPr>
                    <w:jc w:val="both"/>
                  </w:pPr>
                  <w:r w:rsidRPr="00E73C64">
                    <w:t>02</w:t>
                  </w:r>
                </w:p>
              </w:tc>
              <w:tc>
                <w:tcPr>
                  <w:tcW w:w="1971" w:type="pct"/>
                  <w:vAlign w:val="center"/>
                  <w:hideMark/>
                </w:tcPr>
                <w:p w14:paraId="4060A743" w14:textId="77777777" w:rsidR="00E73C64" w:rsidRPr="00E73C64" w:rsidRDefault="00E73C64" w:rsidP="00F94EFF">
                  <w:pPr>
                    <w:jc w:val="both"/>
                  </w:pPr>
                  <w:r w:rsidRPr="00E73C64">
                    <w:t>Regularização de contrapiso acima de 3,00mm</w:t>
                  </w:r>
                </w:p>
              </w:tc>
              <w:tc>
                <w:tcPr>
                  <w:tcW w:w="818" w:type="pct"/>
                  <w:vAlign w:val="center"/>
                  <w:hideMark/>
                </w:tcPr>
                <w:p w14:paraId="56FD9ACB" w14:textId="77777777" w:rsidR="00E73C64" w:rsidRPr="00E73C64" w:rsidRDefault="00E73C64" w:rsidP="00F94EFF">
                  <w:pPr>
                    <w:jc w:val="both"/>
                  </w:pPr>
                  <w:r w:rsidRPr="00E73C64">
                    <w:t>2.000,00</w:t>
                  </w:r>
                </w:p>
              </w:tc>
              <w:tc>
                <w:tcPr>
                  <w:tcW w:w="868" w:type="pct"/>
                  <w:vAlign w:val="center"/>
                  <w:hideMark/>
                </w:tcPr>
                <w:p w14:paraId="5A283556" w14:textId="77777777" w:rsidR="00E73C64" w:rsidRPr="00E73C64" w:rsidRDefault="00E73C64" w:rsidP="00F94EFF">
                  <w:pPr>
                    <w:jc w:val="both"/>
                  </w:pPr>
                  <w:r w:rsidRPr="00E73C64">
                    <w:t>&lt;informar&gt;</w:t>
                  </w:r>
                </w:p>
              </w:tc>
              <w:tc>
                <w:tcPr>
                  <w:tcW w:w="961" w:type="pct"/>
                  <w:vAlign w:val="center"/>
                  <w:hideMark/>
                </w:tcPr>
                <w:p w14:paraId="53930B0B" w14:textId="77777777" w:rsidR="00E73C64" w:rsidRPr="00E73C64" w:rsidRDefault="00E73C64" w:rsidP="00F94EFF">
                  <w:pPr>
                    <w:jc w:val="both"/>
                  </w:pPr>
                  <w:r w:rsidRPr="00E73C64">
                    <w:t>&lt;informar&gt;</w:t>
                  </w:r>
                </w:p>
              </w:tc>
            </w:tr>
            <w:tr w:rsidR="00E73C64" w:rsidRPr="00E73C64" w14:paraId="241215EC" w14:textId="77777777" w:rsidTr="00F94EFF">
              <w:trPr>
                <w:tblCellSpacing w:w="15" w:type="dxa"/>
              </w:trPr>
              <w:tc>
                <w:tcPr>
                  <w:tcW w:w="287" w:type="pct"/>
                  <w:vAlign w:val="center"/>
                  <w:hideMark/>
                </w:tcPr>
                <w:p w14:paraId="7A141B72" w14:textId="77777777" w:rsidR="00E73C64" w:rsidRPr="00E73C64" w:rsidRDefault="00E73C64" w:rsidP="00F94EFF">
                  <w:pPr>
                    <w:jc w:val="both"/>
                  </w:pPr>
                  <w:r w:rsidRPr="00E73C64">
                    <w:t>03</w:t>
                  </w:r>
                </w:p>
              </w:tc>
              <w:tc>
                <w:tcPr>
                  <w:tcW w:w="1971" w:type="pct"/>
                  <w:vAlign w:val="center"/>
                  <w:hideMark/>
                </w:tcPr>
                <w:p w14:paraId="706DCD16" w14:textId="77777777" w:rsidR="00E73C64" w:rsidRPr="00E73C64" w:rsidRDefault="00E73C64" w:rsidP="00F94EFF">
                  <w:pPr>
                    <w:jc w:val="both"/>
                  </w:pPr>
                  <w:r w:rsidRPr="00E73C64">
                    <w:t>Assentamento de piso vinílico em placas, padrão liso, fixado com adesivo</w:t>
                  </w:r>
                </w:p>
              </w:tc>
              <w:tc>
                <w:tcPr>
                  <w:tcW w:w="818" w:type="pct"/>
                  <w:vAlign w:val="center"/>
                  <w:hideMark/>
                </w:tcPr>
                <w:p w14:paraId="3F61BBC1" w14:textId="77777777" w:rsidR="00E73C64" w:rsidRPr="00E73C64" w:rsidRDefault="00E73C64" w:rsidP="00F94EFF">
                  <w:pPr>
                    <w:jc w:val="both"/>
                  </w:pPr>
                  <w:r w:rsidRPr="00E73C64">
                    <w:t>7.889,00</w:t>
                  </w:r>
                </w:p>
              </w:tc>
              <w:tc>
                <w:tcPr>
                  <w:tcW w:w="868" w:type="pct"/>
                  <w:vAlign w:val="center"/>
                  <w:hideMark/>
                </w:tcPr>
                <w:p w14:paraId="236CB135" w14:textId="77777777" w:rsidR="00E73C64" w:rsidRPr="00E73C64" w:rsidRDefault="00E73C64" w:rsidP="00F94EFF">
                  <w:pPr>
                    <w:jc w:val="both"/>
                  </w:pPr>
                  <w:r w:rsidRPr="00E73C64">
                    <w:t>&lt;informar&gt;</w:t>
                  </w:r>
                </w:p>
              </w:tc>
              <w:tc>
                <w:tcPr>
                  <w:tcW w:w="961" w:type="pct"/>
                  <w:vAlign w:val="center"/>
                  <w:hideMark/>
                </w:tcPr>
                <w:p w14:paraId="1BD70CC8" w14:textId="77777777" w:rsidR="00E73C64" w:rsidRPr="00E73C64" w:rsidRDefault="00E73C64" w:rsidP="00F94EFF">
                  <w:pPr>
                    <w:jc w:val="both"/>
                  </w:pPr>
                  <w:r w:rsidRPr="00E73C64">
                    <w:t>&lt;informar&gt;</w:t>
                  </w:r>
                </w:p>
              </w:tc>
            </w:tr>
          </w:tbl>
          <w:p w14:paraId="64DFBA3A" w14:textId="77777777" w:rsidR="00E73C64" w:rsidRPr="00E73C64" w:rsidRDefault="00E73C64" w:rsidP="00F94EFF">
            <w:pPr>
              <w:jc w:val="both"/>
            </w:pPr>
            <w:r w:rsidRPr="00E73C64">
              <w:t>*Os serviços serão remunerados conforme forem executados e na medida de sua efetiva execução, observadas as condições do edital BDMG-14/2024, Anexo V, cláusula sexta.</w:t>
            </w:r>
          </w:p>
          <w:p w14:paraId="75F82573" w14:textId="77777777" w:rsidR="00E73C64" w:rsidRPr="00E73C64" w:rsidRDefault="00E73C64" w:rsidP="00F94EFF">
            <w:pPr>
              <w:jc w:val="both"/>
            </w:pPr>
            <w:r w:rsidRPr="00E73C64">
              <w:rPr>
                <w:b/>
                <w:bCs/>
              </w:rPr>
              <w:t>VALOR GLOBAL OFERTADO - ∑(VM x Q): R$&lt;inserir valor&gt; (&lt;valor por extenso&gt;)</w:t>
            </w:r>
          </w:p>
        </w:tc>
      </w:tr>
      <w:tr w:rsidR="00E73C64" w:rsidRPr="00E73C64" w14:paraId="710DF41A"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5D2D6C59" w14:textId="77777777" w:rsidR="00E73C64" w:rsidRPr="00E73C64" w:rsidRDefault="00E73C64" w:rsidP="00F94EFF">
            <w:pPr>
              <w:jc w:val="both"/>
            </w:pPr>
            <w:r w:rsidRPr="00E73C64">
              <w:rPr>
                <w:b/>
                <w:bCs/>
              </w:rPr>
              <w:t>8. DECLARAÇÕES:</w:t>
            </w:r>
          </w:p>
          <w:p w14:paraId="32A28B44" w14:textId="77777777" w:rsidR="00E73C64" w:rsidRPr="00E73C64" w:rsidRDefault="00E73C64" w:rsidP="00F94EFF">
            <w:pPr>
              <w:jc w:val="both"/>
            </w:pPr>
            <w:r w:rsidRPr="00E73C64">
              <w:t>Declaro que conheço, aceito e serão atendidas todas as condições estabelecidas no Pregão Eletrônico BDMG-14/2024 e seus anexos.</w:t>
            </w:r>
          </w:p>
          <w:p w14:paraId="20C58FFD" w14:textId="77777777" w:rsidR="00E73C64" w:rsidRPr="00E73C64" w:rsidRDefault="00E73C64" w:rsidP="00F94EFF">
            <w:pPr>
              <w:jc w:val="both"/>
            </w:pPr>
            <w:r w:rsidRPr="00E73C64">
              <w:t xml:space="preserve">Declaro que o preço proposto engloba todos os custos, diretos e indiretos, e ônus decorrentes da prestação dos serviços, tais como tributos, contribuições fiscais e </w:t>
            </w:r>
            <w:r w:rsidRPr="00E73C64">
              <w:lastRenderedPageBreak/>
              <w:t>parafiscais, encargos trabalhistas e previdenciários, taxas, fretes, insumos, custos operacionais, ou outros necessários ao cumprimento integral do objeto do instrumento contratual ou ainda quaisquer outros que porventura possam recair o referido instrumento, não cabendo ao BDMG quaisquer custos adicionais.</w:t>
            </w:r>
          </w:p>
          <w:p w14:paraId="5631A00B" w14:textId="77777777" w:rsidR="00E73C64" w:rsidRPr="00E73C64" w:rsidRDefault="00E73C64" w:rsidP="00F94EFF">
            <w:pPr>
              <w:jc w:val="both"/>
            </w:pPr>
            <w:r w:rsidRPr="00E73C64">
              <w:t>Declaro que esta proposta foi elaborada de forma independente.</w:t>
            </w:r>
          </w:p>
          <w:p w14:paraId="48D5BC9B" w14:textId="77777777" w:rsidR="00E73C64" w:rsidRPr="00E73C64" w:rsidRDefault="00E73C64" w:rsidP="00F94EFF">
            <w:pPr>
              <w:jc w:val="both"/>
            </w:pPr>
            <w:r w:rsidRPr="00E73C64">
              <w:t>Declaro, não haver fatos impeditivos para participação no Pregão Eletrônico BDMG-14/2024, ciente da obrigatoriedade de informar ocorrências posteriores.</w:t>
            </w:r>
          </w:p>
          <w:p w14:paraId="4AB174C1" w14:textId="77777777" w:rsidR="00E73C64" w:rsidRPr="00E73C64" w:rsidRDefault="00E73C64" w:rsidP="00F94EFF">
            <w:pPr>
              <w:jc w:val="both"/>
            </w:pPr>
            <w:r w:rsidRPr="00E73C64">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4D8DFEA" w14:textId="77777777" w:rsidR="00E73C64" w:rsidRPr="00E73C64" w:rsidRDefault="00E73C64" w:rsidP="00F94EFF">
            <w:pPr>
              <w:jc w:val="both"/>
            </w:pPr>
            <w:r w:rsidRPr="00E73C64">
              <w:t>Declaro que somos credenciados pela fabricante do revestimento de piso vinílico e que o processo de instalação não interferirá negativamente na garantia do fabricante do piso.</w:t>
            </w:r>
          </w:p>
          <w:p w14:paraId="5F12D8A4" w14:textId="77777777" w:rsidR="00E73C64" w:rsidRPr="00E73C64" w:rsidRDefault="00E73C64" w:rsidP="00F94EFF">
            <w:pPr>
              <w:jc w:val="both"/>
            </w:pPr>
            <w:r w:rsidRPr="00E73C64">
              <w:t>Autorizo a coleta e o tratamento, pelo BDMG, dos dados pessoais fornecidos neste requerimento e nos demais documentos entregues para participação nesta licitação, para as finalidades constantes do Edital em referência e seus efeitos, conforme disposições da Política de Privacidade e Proteção de Dados Pessoais do BDMG e da legislação aplicável.</w:t>
            </w:r>
          </w:p>
        </w:tc>
      </w:tr>
      <w:tr w:rsidR="00E73C64" w:rsidRPr="00E73C64" w14:paraId="5E8C6028"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3F5A7232" w14:textId="77777777" w:rsidR="00E73C64" w:rsidRPr="00E73C64" w:rsidRDefault="00E73C64" w:rsidP="00F94EFF">
            <w:pPr>
              <w:jc w:val="both"/>
            </w:pPr>
            <w:r w:rsidRPr="00E73C64">
              <w:rPr>
                <w:b/>
                <w:bCs/>
              </w:rPr>
              <w:lastRenderedPageBreak/>
              <w:t>9. PRAZO DE VALIDADE DA PROPOSTA:</w:t>
            </w:r>
          </w:p>
          <w:p w14:paraId="0BDBBF9C" w14:textId="77777777" w:rsidR="00E73C64" w:rsidRPr="00E73C64" w:rsidRDefault="00E73C64" w:rsidP="00F94EFF">
            <w:pPr>
              <w:jc w:val="both"/>
            </w:pPr>
            <w:r w:rsidRPr="00E73C64">
              <w:t>&lt;escrever n° de dias&gt; (&lt;escrever por extenso n° de dias&gt;) dias corridos contados da data de apresentação deste instrumento de proposta ao BDMG</w:t>
            </w:r>
          </w:p>
          <w:p w14:paraId="0852762D" w14:textId="77777777" w:rsidR="00E73C64" w:rsidRPr="00E73C64" w:rsidRDefault="00E73C64" w:rsidP="00F94EFF">
            <w:pPr>
              <w:jc w:val="both"/>
            </w:pPr>
            <w:r w:rsidRPr="00E73C64">
              <w:t>Observação: mínimo de 90 (noventa) dias corridos.</w:t>
            </w:r>
          </w:p>
        </w:tc>
      </w:tr>
      <w:tr w:rsidR="00E73C64" w:rsidRPr="00E73C64" w14:paraId="07EE1808" w14:textId="77777777" w:rsidTr="00F94EFF">
        <w:trPr>
          <w:tblCellSpacing w:w="15" w:type="dxa"/>
        </w:trPr>
        <w:tc>
          <w:tcPr>
            <w:tcW w:w="4980" w:type="pct"/>
            <w:gridSpan w:val="2"/>
            <w:tcBorders>
              <w:top w:val="outset" w:sz="6" w:space="0" w:color="auto"/>
              <w:left w:val="outset" w:sz="6" w:space="0" w:color="auto"/>
              <w:bottom w:val="outset" w:sz="6" w:space="0" w:color="auto"/>
              <w:right w:val="outset" w:sz="6" w:space="0" w:color="auto"/>
            </w:tcBorders>
            <w:vAlign w:val="center"/>
            <w:hideMark/>
          </w:tcPr>
          <w:p w14:paraId="4A51C721" w14:textId="77777777" w:rsidR="00E73C64" w:rsidRPr="00E73C64" w:rsidRDefault="00E73C64" w:rsidP="00F94EFF">
            <w:pPr>
              <w:jc w:val="both"/>
            </w:pPr>
            <w:r w:rsidRPr="00E73C64">
              <w:rPr>
                <w:b/>
                <w:bCs/>
              </w:rPr>
              <w:t>10. DATA E ASSINATURA</w:t>
            </w:r>
          </w:p>
          <w:p w14:paraId="3E512CB5" w14:textId="77777777" w:rsidR="00E73C64" w:rsidRPr="00E73C64" w:rsidRDefault="00E73C64" w:rsidP="00F94EFF">
            <w:pPr>
              <w:jc w:val="both"/>
            </w:pPr>
            <w:r w:rsidRPr="00E73C64">
              <w:t>&lt;local&gt;, &lt;dia&gt; de &lt;mês&gt; de 2024.</w:t>
            </w:r>
          </w:p>
          <w:p w14:paraId="4B2CEEED" w14:textId="77777777" w:rsidR="00E73C64" w:rsidRPr="00E73C64" w:rsidRDefault="00E73C64" w:rsidP="00F94EFF">
            <w:pPr>
              <w:jc w:val="both"/>
            </w:pPr>
            <w:r w:rsidRPr="00E73C64">
              <w:t> </w:t>
            </w:r>
          </w:p>
          <w:p w14:paraId="15D6C567" w14:textId="77777777" w:rsidR="00E73C64" w:rsidRPr="00E73C64" w:rsidRDefault="00E73C64" w:rsidP="00F94EFF">
            <w:pPr>
              <w:spacing w:after="0"/>
              <w:jc w:val="center"/>
            </w:pPr>
            <w:r w:rsidRPr="00E73C64">
              <w:t>___________________________________________________</w:t>
            </w:r>
          </w:p>
          <w:p w14:paraId="6B5FC8F2" w14:textId="77777777" w:rsidR="00E73C64" w:rsidRPr="00E73C64" w:rsidRDefault="00E73C64" w:rsidP="00F94EFF">
            <w:pPr>
              <w:spacing w:after="0"/>
              <w:jc w:val="center"/>
            </w:pPr>
            <w:r w:rsidRPr="00E73C64">
              <w:t>&lt;escrever nome do representante legal que assina a proposta&gt;</w:t>
            </w:r>
          </w:p>
          <w:p w14:paraId="54ACE586" w14:textId="77777777" w:rsidR="00E73C64" w:rsidRPr="00E73C64" w:rsidRDefault="00E73C64" w:rsidP="00F94EFF">
            <w:pPr>
              <w:spacing w:after="0"/>
              <w:jc w:val="center"/>
            </w:pPr>
            <w:r w:rsidRPr="00E73C64">
              <w:t>&lt;escrever n° de CPF do representante legal que assina a proposta&gt;</w:t>
            </w:r>
          </w:p>
        </w:tc>
      </w:tr>
    </w:tbl>
    <w:p w14:paraId="541C8FEC" w14:textId="77777777" w:rsidR="00E73C64" w:rsidRPr="00E73C64" w:rsidRDefault="00E73C64" w:rsidP="00E73C64">
      <w:r w:rsidRPr="00E73C64">
        <w:t> </w:t>
      </w:r>
    </w:p>
    <w:p w14:paraId="637F665E" w14:textId="77777777" w:rsidR="00E73C64" w:rsidRDefault="00E73C64"/>
    <w:sectPr w:rsidR="00E73C64" w:rsidSect="00E73C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64"/>
    <w:rsid w:val="00627678"/>
    <w:rsid w:val="00932B2D"/>
    <w:rsid w:val="00E73C64"/>
    <w:rsid w:val="00F94E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FDF8"/>
  <w15:chartTrackingRefBased/>
  <w15:docId w15:val="{735B2997-3FD7-48BE-B9AC-BD980F2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73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73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73C6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73C6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73C6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73C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73C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73C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73C6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3C6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73C6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73C6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73C6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73C6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73C6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3C6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3C6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3C64"/>
    <w:rPr>
      <w:rFonts w:eastAsiaTheme="majorEastAsia" w:cstheme="majorBidi"/>
      <w:color w:val="272727" w:themeColor="text1" w:themeTint="D8"/>
    </w:rPr>
  </w:style>
  <w:style w:type="paragraph" w:styleId="Ttulo">
    <w:name w:val="Title"/>
    <w:basedOn w:val="Normal"/>
    <w:next w:val="Normal"/>
    <w:link w:val="TtuloChar"/>
    <w:uiPriority w:val="10"/>
    <w:qFormat/>
    <w:rsid w:val="00E73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73C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3C6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73C6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3C64"/>
    <w:pPr>
      <w:spacing w:before="160"/>
      <w:jc w:val="center"/>
    </w:pPr>
    <w:rPr>
      <w:i/>
      <w:iCs/>
      <w:color w:val="404040" w:themeColor="text1" w:themeTint="BF"/>
    </w:rPr>
  </w:style>
  <w:style w:type="character" w:customStyle="1" w:styleId="CitaoChar">
    <w:name w:val="Citação Char"/>
    <w:basedOn w:val="Fontepargpadro"/>
    <w:link w:val="Citao"/>
    <w:uiPriority w:val="29"/>
    <w:rsid w:val="00E73C64"/>
    <w:rPr>
      <w:i/>
      <w:iCs/>
      <w:color w:val="404040" w:themeColor="text1" w:themeTint="BF"/>
    </w:rPr>
  </w:style>
  <w:style w:type="paragraph" w:styleId="PargrafodaLista">
    <w:name w:val="List Paragraph"/>
    <w:basedOn w:val="Normal"/>
    <w:uiPriority w:val="34"/>
    <w:qFormat/>
    <w:rsid w:val="00E73C64"/>
    <w:pPr>
      <w:ind w:left="720"/>
      <w:contextualSpacing/>
    </w:pPr>
  </w:style>
  <w:style w:type="character" w:styleId="nfaseIntensa">
    <w:name w:val="Intense Emphasis"/>
    <w:basedOn w:val="Fontepargpadro"/>
    <w:uiPriority w:val="21"/>
    <w:qFormat/>
    <w:rsid w:val="00E73C64"/>
    <w:rPr>
      <w:i/>
      <w:iCs/>
      <w:color w:val="0F4761" w:themeColor="accent1" w:themeShade="BF"/>
    </w:rPr>
  </w:style>
  <w:style w:type="paragraph" w:styleId="CitaoIntensa">
    <w:name w:val="Intense Quote"/>
    <w:basedOn w:val="Normal"/>
    <w:next w:val="Normal"/>
    <w:link w:val="CitaoIntensaChar"/>
    <w:uiPriority w:val="30"/>
    <w:qFormat/>
    <w:rsid w:val="00E73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73C64"/>
    <w:rPr>
      <w:i/>
      <w:iCs/>
      <w:color w:val="0F4761" w:themeColor="accent1" w:themeShade="BF"/>
    </w:rPr>
  </w:style>
  <w:style w:type="character" w:styleId="RefernciaIntensa">
    <w:name w:val="Intense Reference"/>
    <w:basedOn w:val="Fontepargpadro"/>
    <w:uiPriority w:val="32"/>
    <w:qFormat/>
    <w:rsid w:val="00E73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56342">
      <w:bodyDiv w:val="1"/>
      <w:marLeft w:val="0"/>
      <w:marRight w:val="0"/>
      <w:marTop w:val="0"/>
      <w:marBottom w:val="0"/>
      <w:divBdr>
        <w:top w:val="none" w:sz="0" w:space="0" w:color="auto"/>
        <w:left w:val="none" w:sz="0" w:space="0" w:color="auto"/>
        <w:bottom w:val="none" w:sz="0" w:space="0" w:color="auto"/>
        <w:right w:val="none" w:sz="0" w:space="0" w:color="auto"/>
      </w:divBdr>
    </w:div>
    <w:div w:id="12246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2953</Characters>
  <Application>Microsoft Office Word</Application>
  <DocSecurity>0</DocSecurity>
  <Lines>24</Lines>
  <Paragraphs>6</Paragraphs>
  <ScaleCrop>false</ScaleCrop>
  <Company>BDMG</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2024-07-26T20:47:00Z</dcterms:created>
  <dcterms:modified xsi:type="dcterms:W3CDTF">2024-07-26T20:48:00Z</dcterms:modified>
</cp:coreProperties>
</file>