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5E63AA" w:rsidRPr="005E63AA" w14:paraId="38380C00"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05A2237C" w14:textId="77777777" w:rsidR="005E63AA" w:rsidRPr="005E63AA" w:rsidRDefault="005E63AA" w:rsidP="005E63AA">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5E63AA">
              <w:rPr>
                <w:rFonts w:ascii="Calibri" w:eastAsia="Times New Roman" w:hAnsi="Calibri" w:cs="Calibri"/>
                <w:b/>
                <w:bCs/>
                <w:caps/>
                <w:color w:val="000000"/>
                <w:kern w:val="0"/>
                <w:sz w:val="26"/>
                <w:szCs w:val="26"/>
                <w:lang w:eastAsia="pt-BR"/>
                <w14:ligatures w14:val="none"/>
              </w:rPr>
              <w:t>EDITAL BDMG-13/2024</w:t>
            </w:r>
          </w:p>
        </w:tc>
      </w:tr>
      <w:tr w:rsidR="005E63AA" w:rsidRPr="005E63AA" w14:paraId="4D37F9EB"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593123D1"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b/>
                <w:bCs/>
                <w:color w:val="000000"/>
                <w:kern w:val="0"/>
                <w:lang w:eastAsia="pt-BR"/>
                <w14:ligatures w14:val="none"/>
              </w:rPr>
              <w:t>1. NOME EMPRESARIAL:</w:t>
            </w:r>
          </w:p>
        </w:tc>
      </w:tr>
      <w:tr w:rsidR="005E63AA" w:rsidRPr="005E63AA" w14:paraId="585A1CFA"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777B82E9"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b/>
                <w:bCs/>
                <w:color w:val="000000"/>
                <w:kern w:val="0"/>
                <w:lang w:eastAsia="pt-BR"/>
                <w14:ligatures w14:val="none"/>
              </w:rPr>
              <w:t>2. CNPJ:</w:t>
            </w:r>
          </w:p>
        </w:tc>
      </w:tr>
      <w:tr w:rsidR="005E63AA" w:rsidRPr="005E63AA" w14:paraId="41DB017A"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1416983C"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b/>
                <w:bCs/>
                <w:color w:val="000000"/>
                <w:kern w:val="0"/>
                <w:lang w:eastAsia="pt-BR"/>
                <w14:ligatures w14:val="none"/>
              </w:rPr>
              <w:t>3. ENDEREÇO:</w:t>
            </w:r>
          </w:p>
        </w:tc>
      </w:tr>
      <w:tr w:rsidR="005E63AA" w:rsidRPr="005E63AA" w14:paraId="34FFFD85"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09D46A55"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b/>
                <w:bCs/>
                <w:color w:val="000000"/>
                <w:kern w:val="0"/>
                <w:lang w:eastAsia="pt-BR"/>
                <w14:ligatures w14:val="none"/>
              </w:rPr>
              <w:t>4. TELEFONE:</w:t>
            </w:r>
          </w:p>
        </w:tc>
      </w:tr>
      <w:tr w:rsidR="005E63AA" w:rsidRPr="005E63AA" w14:paraId="3097A708"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5BADAB76"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b/>
                <w:bCs/>
                <w:color w:val="000000"/>
                <w:kern w:val="0"/>
                <w:lang w:eastAsia="pt-BR"/>
                <w14:ligatures w14:val="none"/>
              </w:rPr>
              <w:t>5. ENDEREÇO ELETRÔNICO:</w:t>
            </w:r>
          </w:p>
        </w:tc>
      </w:tr>
      <w:tr w:rsidR="005E63AA" w:rsidRPr="005E63AA" w14:paraId="3C4921F9"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44EFBD97"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b/>
                <w:bCs/>
                <w:color w:val="000000"/>
                <w:kern w:val="0"/>
                <w:lang w:eastAsia="pt-BR"/>
                <w14:ligatures w14:val="none"/>
              </w:rPr>
              <w:t>6. OBJETO: </w:t>
            </w:r>
            <w:r w:rsidRPr="005E63AA">
              <w:rPr>
                <w:rFonts w:ascii="Calibri" w:eastAsia="Times New Roman" w:hAnsi="Calibri" w:cs="Calibri"/>
                <w:color w:val="000000"/>
                <w:kern w:val="0"/>
                <w:lang w:eastAsia="pt-BR"/>
                <w14:ligatures w14:val="none"/>
              </w:rPr>
              <w:t>prestação de serviços de consultoria para elaboração e implementação de processo de aproveitamento dos incentivos fiscais relativos à inovação tecnológica, que são contempladas nas Leis Federais nº. 10.973/04 e 11.196/05 e Decreto Federal nº. 5.798/2006 e demais atos relativos, conforme condições e requisitos do edital BDMG-13/2024 e seus anexos.</w:t>
            </w:r>
          </w:p>
        </w:tc>
      </w:tr>
      <w:tr w:rsidR="005E63AA" w:rsidRPr="005E63AA" w14:paraId="586A9356"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5CA9184F"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b/>
                <w:bCs/>
                <w:color w:val="000000"/>
                <w:kern w:val="0"/>
                <w:lang w:eastAsia="pt-BR"/>
                <w14:ligatures w14:val="none"/>
              </w:rPr>
              <w:t>7. PREÇOS OFERTADOS: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
              <w:gridCol w:w="1337"/>
              <w:gridCol w:w="1872"/>
              <w:gridCol w:w="1385"/>
              <w:gridCol w:w="1323"/>
              <w:gridCol w:w="1458"/>
              <w:gridCol w:w="1348"/>
            </w:tblGrid>
            <w:tr w:rsidR="005E63AA" w:rsidRPr="005E63AA" w14:paraId="6D97E5B3" w14:textId="77777777" w:rsidTr="005E63AA">
              <w:trPr>
                <w:tblCellSpacing w:w="15" w:type="dxa"/>
              </w:trPr>
              <w:tc>
                <w:tcPr>
                  <w:tcW w:w="335" w:type="pct"/>
                  <w:tcBorders>
                    <w:top w:val="outset" w:sz="6" w:space="0" w:color="auto"/>
                    <w:left w:val="outset" w:sz="6" w:space="0" w:color="auto"/>
                    <w:bottom w:val="outset" w:sz="6" w:space="0" w:color="auto"/>
                    <w:right w:val="outset" w:sz="6" w:space="0" w:color="auto"/>
                  </w:tcBorders>
                  <w:vAlign w:val="center"/>
                  <w:hideMark/>
                </w:tcPr>
                <w:p w14:paraId="5E167A25"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bookmarkStart w:id="0" w:name="_Hlk168495780"/>
                  <w:r w:rsidRPr="005E63AA">
                    <w:rPr>
                      <w:rFonts w:ascii="Calibri" w:eastAsia="Times New Roman" w:hAnsi="Calibri" w:cs="Calibri"/>
                      <w:kern w:val="0"/>
                      <w:sz w:val="22"/>
                      <w:szCs w:val="22"/>
                      <w:lang w:eastAsia="pt-BR"/>
                      <w14:ligatures w14:val="none"/>
                    </w:rPr>
                    <w:t>Etapa</w:t>
                  </w:r>
                  <w:bookmarkEnd w:id="0"/>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14:paraId="1F58C96A"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Produto – descrição suscinta</w:t>
                  </w:r>
                </w:p>
              </w:tc>
              <w:tc>
                <w:tcPr>
                  <w:tcW w:w="746" w:type="pct"/>
                  <w:tcBorders>
                    <w:top w:val="outset" w:sz="6" w:space="0" w:color="auto"/>
                    <w:left w:val="outset" w:sz="6" w:space="0" w:color="auto"/>
                    <w:bottom w:val="outset" w:sz="6" w:space="0" w:color="auto"/>
                    <w:right w:val="outset" w:sz="6" w:space="0" w:color="auto"/>
                  </w:tcBorders>
                  <w:vAlign w:val="center"/>
                  <w:hideMark/>
                </w:tcPr>
                <w:p w14:paraId="2C33B788"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Item de referência no edital BDMG-13/2024, Anexo IV</w:t>
                  </w:r>
                </w:p>
              </w:tc>
              <w:tc>
                <w:tcPr>
                  <w:tcW w:w="561" w:type="pct"/>
                  <w:tcBorders>
                    <w:top w:val="outset" w:sz="6" w:space="0" w:color="auto"/>
                    <w:left w:val="outset" w:sz="6" w:space="0" w:color="auto"/>
                    <w:bottom w:val="outset" w:sz="6" w:space="0" w:color="auto"/>
                    <w:right w:val="outset" w:sz="6" w:space="0" w:color="auto"/>
                  </w:tcBorders>
                  <w:vAlign w:val="center"/>
                  <w:hideMark/>
                </w:tcPr>
                <w:p w14:paraId="5714B5F2"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Frequência</w:t>
                  </w:r>
                </w:p>
              </w:tc>
              <w:tc>
                <w:tcPr>
                  <w:tcW w:w="810" w:type="pct"/>
                  <w:tcBorders>
                    <w:top w:val="outset" w:sz="6" w:space="0" w:color="auto"/>
                    <w:left w:val="outset" w:sz="6" w:space="0" w:color="auto"/>
                    <w:bottom w:val="outset" w:sz="6" w:space="0" w:color="auto"/>
                    <w:right w:val="outset" w:sz="6" w:space="0" w:color="auto"/>
                  </w:tcBorders>
                  <w:vAlign w:val="center"/>
                  <w:hideMark/>
                </w:tcPr>
                <w:p w14:paraId="5094E113"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Quantitativo máximo de entregas na vigência total do contrato</w:t>
                  </w:r>
                </w:p>
                <w:p w14:paraId="7A8B7FC6"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(Q)</w:t>
                  </w:r>
                </w:p>
              </w:tc>
              <w:tc>
                <w:tcPr>
                  <w:tcW w:w="616" w:type="pct"/>
                  <w:tcBorders>
                    <w:top w:val="outset" w:sz="6" w:space="0" w:color="auto"/>
                    <w:left w:val="outset" w:sz="6" w:space="0" w:color="auto"/>
                    <w:bottom w:val="outset" w:sz="6" w:space="0" w:color="auto"/>
                    <w:right w:val="outset" w:sz="6" w:space="0" w:color="auto"/>
                  </w:tcBorders>
                  <w:vAlign w:val="center"/>
                  <w:hideMark/>
                </w:tcPr>
                <w:p w14:paraId="54B1C205"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Valor unitário por produto*</w:t>
                  </w:r>
                </w:p>
                <w:p w14:paraId="426D13A8"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(V)</w:t>
                  </w:r>
                </w:p>
              </w:tc>
            </w:tr>
            <w:tr w:rsidR="005E63AA" w:rsidRPr="005E63AA" w14:paraId="3CF54B8F" w14:textId="77777777" w:rsidTr="005E63AA">
              <w:trPr>
                <w:tblCellSpacing w:w="15" w:type="dxa"/>
              </w:trPr>
              <w:tc>
                <w:tcPr>
                  <w:tcW w:w="335" w:type="pct"/>
                  <w:vMerge w:val="restart"/>
                  <w:tcBorders>
                    <w:top w:val="outset" w:sz="6" w:space="0" w:color="auto"/>
                    <w:left w:val="outset" w:sz="6" w:space="0" w:color="auto"/>
                    <w:bottom w:val="outset" w:sz="6" w:space="0" w:color="auto"/>
                    <w:right w:val="outset" w:sz="6" w:space="0" w:color="auto"/>
                  </w:tcBorders>
                  <w:vAlign w:val="center"/>
                  <w:hideMark/>
                </w:tcPr>
                <w:p w14:paraId="775403C7"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w:t>
                  </w: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14:paraId="6D21DDF4"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1.1. Plano de Trabalho</w:t>
                  </w:r>
                </w:p>
              </w:tc>
              <w:tc>
                <w:tcPr>
                  <w:tcW w:w="746" w:type="pct"/>
                  <w:tcBorders>
                    <w:top w:val="outset" w:sz="6" w:space="0" w:color="auto"/>
                    <w:left w:val="outset" w:sz="6" w:space="0" w:color="auto"/>
                    <w:bottom w:val="outset" w:sz="6" w:space="0" w:color="auto"/>
                    <w:right w:val="outset" w:sz="6" w:space="0" w:color="auto"/>
                  </w:tcBorders>
                  <w:vAlign w:val="center"/>
                  <w:hideMark/>
                </w:tcPr>
                <w:p w14:paraId="474CD2CD"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3.1.1.1.1</w:t>
                  </w:r>
                </w:p>
              </w:tc>
              <w:tc>
                <w:tcPr>
                  <w:tcW w:w="561" w:type="pct"/>
                  <w:tcBorders>
                    <w:top w:val="outset" w:sz="6" w:space="0" w:color="auto"/>
                    <w:left w:val="outset" w:sz="6" w:space="0" w:color="auto"/>
                    <w:bottom w:val="outset" w:sz="6" w:space="0" w:color="auto"/>
                    <w:right w:val="outset" w:sz="6" w:space="0" w:color="auto"/>
                  </w:tcBorders>
                  <w:vAlign w:val="center"/>
                  <w:hideMark/>
                </w:tcPr>
                <w:p w14:paraId="693FD15F"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Entrega única</w:t>
                  </w:r>
                </w:p>
              </w:tc>
              <w:tc>
                <w:tcPr>
                  <w:tcW w:w="810" w:type="pct"/>
                  <w:tcBorders>
                    <w:top w:val="outset" w:sz="6" w:space="0" w:color="auto"/>
                    <w:left w:val="outset" w:sz="6" w:space="0" w:color="auto"/>
                    <w:bottom w:val="outset" w:sz="6" w:space="0" w:color="auto"/>
                    <w:right w:val="outset" w:sz="6" w:space="0" w:color="auto"/>
                  </w:tcBorders>
                  <w:vAlign w:val="center"/>
                  <w:hideMark/>
                </w:tcPr>
                <w:p w14:paraId="50500D9E"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w:t>
                  </w:r>
                </w:p>
              </w:tc>
              <w:tc>
                <w:tcPr>
                  <w:tcW w:w="616" w:type="pct"/>
                  <w:tcBorders>
                    <w:top w:val="outset" w:sz="6" w:space="0" w:color="auto"/>
                    <w:left w:val="outset" w:sz="6" w:space="0" w:color="auto"/>
                    <w:bottom w:val="outset" w:sz="6" w:space="0" w:color="auto"/>
                    <w:right w:val="outset" w:sz="6" w:space="0" w:color="auto"/>
                  </w:tcBorders>
                  <w:vAlign w:val="center"/>
                  <w:hideMark/>
                </w:tcPr>
                <w:p w14:paraId="2A2733A7"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&lt;informar&gt;</w:t>
                  </w:r>
                </w:p>
              </w:tc>
            </w:tr>
            <w:tr w:rsidR="005E63AA" w:rsidRPr="005E63AA" w14:paraId="4D7824F4"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29608823"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14:paraId="775382B9"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1.2 Relatório Técnico de Diagnóstico</w:t>
                  </w:r>
                </w:p>
              </w:tc>
              <w:tc>
                <w:tcPr>
                  <w:tcW w:w="746" w:type="pct"/>
                  <w:tcBorders>
                    <w:top w:val="outset" w:sz="6" w:space="0" w:color="auto"/>
                    <w:left w:val="outset" w:sz="6" w:space="0" w:color="auto"/>
                    <w:bottom w:val="outset" w:sz="6" w:space="0" w:color="auto"/>
                    <w:right w:val="outset" w:sz="6" w:space="0" w:color="auto"/>
                  </w:tcBorders>
                  <w:vAlign w:val="center"/>
                  <w:hideMark/>
                </w:tcPr>
                <w:p w14:paraId="59CAF582"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3.1.1.2.1 e 3.1.1.2.2</w:t>
                  </w:r>
                </w:p>
              </w:tc>
              <w:tc>
                <w:tcPr>
                  <w:tcW w:w="561" w:type="pct"/>
                  <w:tcBorders>
                    <w:top w:val="outset" w:sz="6" w:space="0" w:color="auto"/>
                    <w:left w:val="outset" w:sz="6" w:space="0" w:color="auto"/>
                    <w:bottom w:val="outset" w:sz="6" w:space="0" w:color="auto"/>
                    <w:right w:val="outset" w:sz="6" w:space="0" w:color="auto"/>
                  </w:tcBorders>
                  <w:vAlign w:val="center"/>
                  <w:hideMark/>
                </w:tcPr>
                <w:p w14:paraId="5A395145"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Entrega única</w:t>
                  </w:r>
                </w:p>
              </w:tc>
              <w:tc>
                <w:tcPr>
                  <w:tcW w:w="810" w:type="pct"/>
                  <w:tcBorders>
                    <w:top w:val="outset" w:sz="6" w:space="0" w:color="auto"/>
                    <w:left w:val="outset" w:sz="6" w:space="0" w:color="auto"/>
                    <w:bottom w:val="outset" w:sz="6" w:space="0" w:color="auto"/>
                    <w:right w:val="outset" w:sz="6" w:space="0" w:color="auto"/>
                  </w:tcBorders>
                  <w:vAlign w:val="center"/>
                  <w:hideMark/>
                </w:tcPr>
                <w:p w14:paraId="63EFA41F"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w:t>
                  </w:r>
                </w:p>
              </w:tc>
              <w:tc>
                <w:tcPr>
                  <w:tcW w:w="616" w:type="pct"/>
                  <w:tcBorders>
                    <w:top w:val="outset" w:sz="6" w:space="0" w:color="auto"/>
                    <w:left w:val="outset" w:sz="6" w:space="0" w:color="auto"/>
                    <w:bottom w:val="outset" w:sz="6" w:space="0" w:color="auto"/>
                    <w:right w:val="outset" w:sz="6" w:space="0" w:color="auto"/>
                  </w:tcBorders>
                  <w:vAlign w:val="center"/>
                  <w:hideMark/>
                </w:tcPr>
                <w:p w14:paraId="7B783437"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&lt;informar&gt;</w:t>
                  </w:r>
                </w:p>
              </w:tc>
            </w:tr>
            <w:tr w:rsidR="005E63AA" w:rsidRPr="005E63AA" w14:paraId="3F1E5A5D" w14:textId="77777777" w:rsidTr="005E63AA">
              <w:trPr>
                <w:tblCellSpacing w:w="15" w:type="dxa"/>
              </w:trPr>
              <w:tc>
                <w:tcPr>
                  <w:tcW w:w="335" w:type="pct"/>
                  <w:vMerge w:val="restart"/>
                  <w:tcBorders>
                    <w:top w:val="outset" w:sz="6" w:space="0" w:color="auto"/>
                    <w:left w:val="outset" w:sz="6" w:space="0" w:color="auto"/>
                    <w:bottom w:val="outset" w:sz="6" w:space="0" w:color="auto"/>
                    <w:right w:val="outset" w:sz="6" w:space="0" w:color="auto"/>
                  </w:tcBorders>
                  <w:vAlign w:val="center"/>
                  <w:hideMark/>
                </w:tcPr>
                <w:p w14:paraId="152E91F7"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w:t>
                  </w: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14:paraId="36A264BB"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2.1. Capacitação de empregados do BDMG**</w:t>
                  </w:r>
                </w:p>
              </w:tc>
              <w:tc>
                <w:tcPr>
                  <w:tcW w:w="746" w:type="pct"/>
                  <w:tcBorders>
                    <w:top w:val="outset" w:sz="6" w:space="0" w:color="auto"/>
                    <w:left w:val="outset" w:sz="6" w:space="0" w:color="auto"/>
                    <w:bottom w:val="outset" w:sz="6" w:space="0" w:color="auto"/>
                    <w:right w:val="outset" w:sz="6" w:space="0" w:color="auto"/>
                  </w:tcBorders>
                  <w:vAlign w:val="center"/>
                  <w:hideMark/>
                </w:tcPr>
                <w:p w14:paraId="0EFF3606"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w:t>
                  </w:r>
                  <w:proofErr w:type="gramStart"/>
                  <w:r w:rsidRPr="005E63AA">
                    <w:rPr>
                      <w:rFonts w:ascii="Calibri" w:eastAsia="Times New Roman" w:hAnsi="Calibri" w:cs="Calibri"/>
                      <w:kern w:val="0"/>
                      <w:sz w:val="22"/>
                      <w:szCs w:val="22"/>
                      <w:lang w:eastAsia="pt-BR"/>
                      <w14:ligatures w14:val="none"/>
                    </w:rPr>
                    <w:t>1.e</w:t>
                  </w:r>
                  <w:proofErr w:type="gramEnd"/>
                </w:p>
              </w:tc>
              <w:tc>
                <w:tcPr>
                  <w:tcW w:w="561" w:type="pct"/>
                  <w:tcBorders>
                    <w:top w:val="outset" w:sz="6" w:space="0" w:color="auto"/>
                    <w:left w:val="outset" w:sz="6" w:space="0" w:color="auto"/>
                    <w:bottom w:val="outset" w:sz="6" w:space="0" w:color="auto"/>
                    <w:right w:val="outset" w:sz="6" w:space="0" w:color="auto"/>
                  </w:tcBorders>
                  <w:vAlign w:val="center"/>
                  <w:hideMark/>
                </w:tcPr>
                <w:p w14:paraId="6FC840B8"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Entrega única</w:t>
                  </w:r>
                </w:p>
              </w:tc>
              <w:tc>
                <w:tcPr>
                  <w:tcW w:w="810" w:type="pct"/>
                  <w:tcBorders>
                    <w:top w:val="outset" w:sz="6" w:space="0" w:color="auto"/>
                    <w:left w:val="outset" w:sz="6" w:space="0" w:color="auto"/>
                    <w:bottom w:val="outset" w:sz="6" w:space="0" w:color="auto"/>
                    <w:right w:val="outset" w:sz="6" w:space="0" w:color="auto"/>
                  </w:tcBorders>
                  <w:vAlign w:val="center"/>
                  <w:hideMark/>
                </w:tcPr>
                <w:p w14:paraId="7067CA0D"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w:t>
                  </w:r>
                </w:p>
              </w:tc>
              <w:tc>
                <w:tcPr>
                  <w:tcW w:w="616" w:type="pct"/>
                  <w:tcBorders>
                    <w:top w:val="outset" w:sz="6" w:space="0" w:color="auto"/>
                    <w:left w:val="outset" w:sz="6" w:space="0" w:color="auto"/>
                    <w:bottom w:val="outset" w:sz="6" w:space="0" w:color="auto"/>
                    <w:right w:val="outset" w:sz="6" w:space="0" w:color="auto"/>
                  </w:tcBorders>
                  <w:vAlign w:val="center"/>
                  <w:hideMark/>
                </w:tcPr>
                <w:p w14:paraId="58BF54A0"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&lt;informar&gt;</w:t>
                  </w:r>
                </w:p>
              </w:tc>
            </w:tr>
            <w:tr w:rsidR="005E63AA" w:rsidRPr="005E63AA" w14:paraId="51083B35"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0A7D6C44"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14:paraId="08AF3550"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2.2. Relatório exigido pelo MCTI</w:t>
                  </w:r>
                </w:p>
              </w:tc>
              <w:tc>
                <w:tcPr>
                  <w:tcW w:w="746" w:type="pct"/>
                  <w:tcBorders>
                    <w:top w:val="outset" w:sz="6" w:space="0" w:color="auto"/>
                    <w:left w:val="outset" w:sz="6" w:space="0" w:color="auto"/>
                    <w:bottom w:val="outset" w:sz="6" w:space="0" w:color="auto"/>
                    <w:right w:val="outset" w:sz="6" w:space="0" w:color="auto"/>
                  </w:tcBorders>
                  <w:vAlign w:val="center"/>
                  <w:hideMark/>
                </w:tcPr>
                <w:p w14:paraId="449CF1EA"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w:t>
                  </w:r>
                  <w:proofErr w:type="gramStart"/>
                  <w:r w:rsidRPr="005E63AA">
                    <w:rPr>
                      <w:rFonts w:ascii="Calibri" w:eastAsia="Times New Roman" w:hAnsi="Calibri" w:cs="Calibri"/>
                      <w:kern w:val="0"/>
                      <w:sz w:val="22"/>
                      <w:szCs w:val="22"/>
                      <w:lang w:eastAsia="pt-BR"/>
                      <w14:ligatures w14:val="none"/>
                    </w:rPr>
                    <w:t>1.k</w:t>
                  </w:r>
                  <w:proofErr w:type="gramEnd"/>
                </w:p>
              </w:tc>
              <w:tc>
                <w:tcPr>
                  <w:tcW w:w="561" w:type="pct"/>
                  <w:tcBorders>
                    <w:top w:val="outset" w:sz="6" w:space="0" w:color="auto"/>
                    <w:left w:val="outset" w:sz="6" w:space="0" w:color="auto"/>
                    <w:bottom w:val="outset" w:sz="6" w:space="0" w:color="auto"/>
                    <w:right w:val="outset" w:sz="6" w:space="0" w:color="auto"/>
                  </w:tcBorders>
                  <w:vAlign w:val="center"/>
                  <w:hideMark/>
                </w:tcPr>
                <w:p w14:paraId="53F96C28"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Entrega anual</w:t>
                  </w:r>
                </w:p>
              </w:tc>
              <w:tc>
                <w:tcPr>
                  <w:tcW w:w="810" w:type="pct"/>
                  <w:tcBorders>
                    <w:top w:val="outset" w:sz="6" w:space="0" w:color="auto"/>
                    <w:left w:val="outset" w:sz="6" w:space="0" w:color="auto"/>
                    <w:bottom w:val="outset" w:sz="6" w:space="0" w:color="auto"/>
                    <w:right w:val="outset" w:sz="6" w:space="0" w:color="auto"/>
                  </w:tcBorders>
                  <w:vAlign w:val="center"/>
                  <w:hideMark/>
                </w:tcPr>
                <w:p w14:paraId="22B725AE"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w:t>
                  </w:r>
                </w:p>
              </w:tc>
              <w:tc>
                <w:tcPr>
                  <w:tcW w:w="616" w:type="pct"/>
                  <w:tcBorders>
                    <w:top w:val="outset" w:sz="6" w:space="0" w:color="auto"/>
                    <w:left w:val="outset" w:sz="6" w:space="0" w:color="auto"/>
                    <w:bottom w:val="outset" w:sz="6" w:space="0" w:color="auto"/>
                    <w:right w:val="outset" w:sz="6" w:space="0" w:color="auto"/>
                  </w:tcBorders>
                  <w:vAlign w:val="center"/>
                  <w:hideMark/>
                </w:tcPr>
                <w:p w14:paraId="672D544F"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&lt;informar&gt;</w:t>
                  </w:r>
                </w:p>
              </w:tc>
            </w:tr>
            <w:tr w:rsidR="005E63AA" w:rsidRPr="005E63AA" w14:paraId="7F4630E1"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43D4384B"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14:paraId="3F807F7F"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2.3. Orientar o preenchimento do registro X460 na ECF</w:t>
                  </w:r>
                </w:p>
              </w:tc>
              <w:tc>
                <w:tcPr>
                  <w:tcW w:w="746" w:type="pct"/>
                  <w:tcBorders>
                    <w:top w:val="outset" w:sz="6" w:space="0" w:color="auto"/>
                    <w:left w:val="outset" w:sz="6" w:space="0" w:color="auto"/>
                    <w:bottom w:val="outset" w:sz="6" w:space="0" w:color="auto"/>
                    <w:right w:val="outset" w:sz="6" w:space="0" w:color="auto"/>
                  </w:tcBorders>
                  <w:vAlign w:val="center"/>
                  <w:hideMark/>
                </w:tcPr>
                <w:p w14:paraId="3FA7F458"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w:t>
                  </w:r>
                  <w:proofErr w:type="gramStart"/>
                  <w:r w:rsidRPr="005E63AA">
                    <w:rPr>
                      <w:rFonts w:ascii="Calibri" w:eastAsia="Times New Roman" w:hAnsi="Calibri" w:cs="Calibri"/>
                      <w:kern w:val="0"/>
                      <w:sz w:val="22"/>
                      <w:szCs w:val="22"/>
                      <w:lang w:eastAsia="pt-BR"/>
                      <w14:ligatures w14:val="none"/>
                    </w:rPr>
                    <w:t>1.l</w:t>
                  </w:r>
                  <w:proofErr w:type="gramEnd"/>
                </w:p>
              </w:tc>
              <w:tc>
                <w:tcPr>
                  <w:tcW w:w="561" w:type="pct"/>
                  <w:tcBorders>
                    <w:top w:val="outset" w:sz="6" w:space="0" w:color="auto"/>
                    <w:left w:val="outset" w:sz="6" w:space="0" w:color="auto"/>
                    <w:bottom w:val="outset" w:sz="6" w:space="0" w:color="auto"/>
                    <w:right w:val="outset" w:sz="6" w:space="0" w:color="auto"/>
                  </w:tcBorders>
                  <w:vAlign w:val="center"/>
                  <w:hideMark/>
                </w:tcPr>
                <w:p w14:paraId="29559934"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Entrega anual</w:t>
                  </w:r>
                </w:p>
              </w:tc>
              <w:tc>
                <w:tcPr>
                  <w:tcW w:w="810" w:type="pct"/>
                  <w:tcBorders>
                    <w:top w:val="outset" w:sz="6" w:space="0" w:color="auto"/>
                    <w:left w:val="outset" w:sz="6" w:space="0" w:color="auto"/>
                    <w:bottom w:val="outset" w:sz="6" w:space="0" w:color="auto"/>
                    <w:right w:val="outset" w:sz="6" w:space="0" w:color="auto"/>
                  </w:tcBorders>
                  <w:vAlign w:val="center"/>
                  <w:hideMark/>
                </w:tcPr>
                <w:p w14:paraId="53E3336F"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w:t>
                  </w:r>
                </w:p>
              </w:tc>
              <w:tc>
                <w:tcPr>
                  <w:tcW w:w="616" w:type="pct"/>
                  <w:tcBorders>
                    <w:top w:val="outset" w:sz="6" w:space="0" w:color="auto"/>
                    <w:left w:val="outset" w:sz="6" w:space="0" w:color="auto"/>
                    <w:bottom w:val="outset" w:sz="6" w:space="0" w:color="auto"/>
                    <w:right w:val="outset" w:sz="6" w:space="0" w:color="auto"/>
                  </w:tcBorders>
                  <w:vAlign w:val="center"/>
                  <w:hideMark/>
                </w:tcPr>
                <w:p w14:paraId="4E391778"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&lt;informar&gt;</w:t>
                  </w:r>
                </w:p>
              </w:tc>
            </w:tr>
            <w:tr w:rsidR="005E63AA" w:rsidRPr="005E63AA" w14:paraId="1912F3C3"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42CE2338"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val="restart"/>
                  <w:tcBorders>
                    <w:top w:val="outset" w:sz="6" w:space="0" w:color="auto"/>
                    <w:left w:val="outset" w:sz="6" w:space="0" w:color="auto"/>
                    <w:bottom w:val="outset" w:sz="6" w:space="0" w:color="auto"/>
                    <w:right w:val="outset" w:sz="6" w:space="0" w:color="auto"/>
                  </w:tcBorders>
                  <w:vAlign w:val="center"/>
                  <w:hideMark/>
                </w:tcPr>
                <w:p w14:paraId="792A025E"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 Serviços de prestação continuada mensal***</w:t>
                  </w:r>
                </w:p>
              </w:tc>
              <w:tc>
                <w:tcPr>
                  <w:tcW w:w="1132" w:type="pct"/>
                  <w:tcBorders>
                    <w:top w:val="outset" w:sz="6" w:space="0" w:color="auto"/>
                    <w:left w:val="outset" w:sz="6" w:space="0" w:color="auto"/>
                    <w:bottom w:val="outset" w:sz="6" w:space="0" w:color="auto"/>
                    <w:right w:val="outset" w:sz="6" w:space="0" w:color="auto"/>
                  </w:tcBorders>
                  <w:vAlign w:val="center"/>
                  <w:hideMark/>
                </w:tcPr>
                <w:p w14:paraId="5BA9C6FC"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2.4.1. Matriz de risco</w:t>
                  </w:r>
                </w:p>
              </w:tc>
              <w:tc>
                <w:tcPr>
                  <w:tcW w:w="746" w:type="pct"/>
                  <w:tcBorders>
                    <w:top w:val="outset" w:sz="6" w:space="0" w:color="auto"/>
                    <w:left w:val="outset" w:sz="6" w:space="0" w:color="auto"/>
                    <w:bottom w:val="outset" w:sz="6" w:space="0" w:color="auto"/>
                    <w:right w:val="outset" w:sz="6" w:space="0" w:color="auto"/>
                  </w:tcBorders>
                  <w:vAlign w:val="center"/>
                  <w:hideMark/>
                </w:tcPr>
                <w:p w14:paraId="1B438EAF"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3.1.2.1.1.c</w:t>
                  </w:r>
                </w:p>
              </w:tc>
              <w:tc>
                <w:tcPr>
                  <w:tcW w:w="561" w:type="pct"/>
                  <w:vMerge w:val="restart"/>
                  <w:tcBorders>
                    <w:top w:val="outset" w:sz="6" w:space="0" w:color="auto"/>
                    <w:left w:val="outset" w:sz="6" w:space="0" w:color="auto"/>
                    <w:bottom w:val="outset" w:sz="6" w:space="0" w:color="auto"/>
                    <w:right w:val="outset" w:sz="6" w:space="0" w:color="auto"/>
                  </w:tcBorders>
                  <w:vAlign w:val="center"/>
                  <w:hideMark/>
                </w:tcPr>
                <w:p w14:paraId="09C5A0F3"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Entrega mensal</w:t>
                  </w:r>
                </w:p>
              </w:tc>
              <w:tc>
                <w:tcPr>
                  <w:tcW w:w="810" w:type="pct"/>
                  <w:vMerge w:val="restart"/>
                  <w:tcBorders>
                    <w:top w:val="outset" w:sz="6" w:space="0" w:color="auto"/>
                    <w:left w:val="outset" w:sz="6" w:space="0" w:color="auto"/>
                    <w:bottom w:val="outset" w:sz="6" w:space="0" w:color="auto"/>
                    <w:right w:val="outset" w:sz="6" w:space="0" w:color="auto"/>
                  </w:tcBorders>
                  <w:vAlign w:val="center"/>
                  <w:hideMark/>
                </w:tcPr>
                <w:p w14:paraId="7DBC47CA"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12</w:t>
                  </w:r>
                </w:p>
              </w:tc>
              <w:tc>
                <w:tcPr>
                  <w:tcW w:w="616" w:type="pct"/>
                  <w:vMerge w:val="restart"/>
                  <w:tcBorders>
                    <w:top w:val="outset" w:sz="6" w:space="0" w:color="auto"/>
                    <w:left w:val="outset" w:sz="6" w:space="0" w:color="auto"/>
                    <w:bottom w:val="outset" w:sz="6" w:space="0" w:color="auto"/>
                    <w:right w:val="outset" w:sz="6" w:space="0" w:color="auto"/>
                  </w:tcBorders>
                  <w:vAlign w:val="center"/>
                  <w:hideMark/>
                </w:tcPr>
                <w:p w14:paraId="3B1B1575"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&lt;informar&gt;</w:t>
                  </w:r>
                </w:p>
              </w:tc>
            </w:tr>
            <w:tr w:rsidR="005E63AA" w:rsidRPr="005E63AA" w14:paraId="43EF68D2"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071E338B"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2CAC1BB6"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132" w:type="pct"/>
                  <w:tcBorders>
                    <w:top w:val="outset" w:sz="6" w:space="0" w:color="auto"/>
                    <w:left w:val="outset" w:sz="6" w:space="0" w:color="auto"/>
                    <w:bottom w:val="outset" w:sz="6" w:space="0" w:color="auto"/>
                    <w:right w:val="outset" w:sz="6" w:space="0" w:color="auto"/>
                  </w:tcBorders>
                  <w:vAlign w:val="center"/>
                  <w:hideMark/>
                </w:tcPr>
                <w:p w14:paraId="61AFE224"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2.4.2. Relatório fiscal</w:t>
                  </w:r>
                </w:p>
              </w:tc>
              <w:tc>
                <w:tcPr>
                  <w:tcW w:w="746" w:type="pct"/>
                  <w:tcBorders>
                    <w:top w:val="outset" w:sz="6" w:space="0" w:color="auto"/>
                    <w:left w:val="outset" w:sz="6" w:space="0" w:color="auto"/>
                    <w:bottom w:val="outset" w:sz="6" w:space="0" w:color="auto"/>
                    <w:right w:val="outset" w:sz="6" w:space="0" w:color="auto"/>
                  </w:tcBorders>
                  <w:vAlign w:val="center"/>
                  <w:hideMark/>
                </w:tcPr>
                <w:p w14:paraId="338374CB"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w:t>
                  </w:r>
                  <w:proofErr w:type="gramStart"/>
                  <w:r w:rsidRPr="005E63AA">
                    <w:rPr>
                      <w:rFonts w:ascii="Calibri" w:eastAsia="Times New Roman" w:hAnsi="Calibri" w:cs="Calibri"/>
                      <w:kern w:val="0"/>
                      <w:sz w:val="22"/>
                      <w:szCs w:val="22"/>
                      <w:lang w:eastAsia="pt-BR"/>
                      <w14:ligatures w14:val="none"/>
                    </w:rPr>
                    <w:t>1.g</w:t>
                  </w:r>
                  <w:proofErr w:type="gramEnd"/>
                </w:p>
              </w:tc>
              <w:tc>
                <w:tcPr>
                  <w:tcW w:w="561" w:type="pct"/>
                  <w:vMerge/>
                  <w:tcBorders>
                    <w:top w:val="outset" w:sz="6" w:space="0" w:color="auto"/>
                    <w:left w:val="outset" w:sz="6" w:space="0" w:color="auto"/>
                    <w:bottom w:val="outset" w:sz="6" w:space="0" w:color="auto"/>
                    <w:right w:val="outset" w:sz="6" w:space="0" w:color="auto"/>
                  </w:tcBorders>
                  <w:vAlign w:val="center"/>
                  <w:hideMark/>
                </w:tcPr>
                <w:p w14:paraId="552450EF"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6D41BBB6"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616" w:type="pct"/>
                  <w:vMerge/>
                  <w:tcBorders>
                    <w:top w:val="outset" w:sz="6" w:space="0" w:color="auto"/>
                    <w:left w:val="outset" w:sz="6" w:space="0" w:color="auto"/>
                    <w:bottom w:val="outset" w:sz="6" w:space="0" w:color="auto"/>
                    <w:right w:val="outset" w:sz="6" w:space="0" w:color="auto"/>
                  </w:tcBorders>
                  <w:vAlign w:val="center"/>
                  <w:hideMark/>
                </w:tcPr>
                <w:p w14:paraId="0DCB1B9F"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r>
            <w:tr w:rsidR="005E63AA" w:rsidRPr="005E63AA" w14:paraId="6D13EA6E"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529513C2"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3C23E0A7"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132" w:type="pct"/>
                  <w:tcBorders>
                    <w:top w:val="outset" w:sz="6" w:space="0" w:color="auto"/>
                    <w:left w:val="outset" w:sz="6" w:space="0" w:color="auto"/>
                    <w:bottom w:val="outset" w:sz="6" w:space="0" w:color="auto"/>
                    <w:right w:val="outset" w:sz="6" w:space="0" w:color="auto"/>
                  </w:tcBorders>
                  <w:vAlign w:val="center"/>
                  <w:hideMark/>
                </w:tcPr>
                <w:p w14:paraId="476E4514"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2.4.3. Relatório financeiro</w:t>
                  </w:r>
                </w:p>
              </w:tc>
              <w:tc>
                <w:tcPr>
                  <w:tcW w:w="746" w:type="pct"/>
                  <w:tcBorders>
                    <w:top w:val="outset" w:sz="6" w:space="0" w:color="auto"/>
                    <w:left w:val="outset" w:sz="6" w:space="0" w:color="auto"/>
                    <w:bottom w:val="outset" w:sz="6" w:space="0" w:color="auto"/>
                    <w:right w:val="outset" w:sz="6" w:space="0" w:color="auto"/>
                  </w:tcBorders>
                  <w:vAlign w:val="center"/>
                  <w:hideMark/>
                </w:tcPr>
                <w:p w14:paraId="6C5CE502"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w:t>
                  </w:r>
                  <w:proofErr w:type="gramStart"/>
                  <w:r w:rsidRPr="005E63AA">
                    <w:rPr>
                      <w:rFonts w:ascii="Calibri" w:eastAsia="Times New Roman" w:hAnsi="Calibri" w:cs="Calibri"/>
                      <w:kern w:val="0"/>
                      <w:sz w:val="22"/>
                      <w:szCs w:val="22"/>
                      <w:lang w:eastAsia="pt-BR"/>
                      <w14:ligatures w14:val="none"/>
                    </w:rPr>
                    <w:t>1.g</w:t>
                  </w:r>
                  <w:proofErr w:type="gramEnd"/>
                </w:p>
              </w:tc>
              <w:tc>
                <w:tcPr>
                  <w:tcW w:w="561" w:type="pct"/>
                  <w:vMerge/>
                  <w:tcBorders>
                    <w:top w:val="outset" w:sz="6" w:space="0" w:color="auto"/>
                    <w:left w:val="outset" w:sz="6" w:space="0" w:color="auto"/>
                    <w:bottom w:val="outset" w:sz="6" w:space="0" w:color="auto"/>
                    <w:right w:val="outset" w:sz="6" w:space="0" w:color="auto"/>
                  </w:tcBorders>
                  <w:vAlign w:val="center"/>
                  <w:hideMark/>
                </w:tcPr>
                <w:p w14:paraId="42CA6846"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6A0F2AA8"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616" w:type="pct"/>
                  <w:vMerge/>
                  <w:tcBorders>
                    <w:top w:val="outset" w:sz="6" w:space="0" w:color="auto"/>
                    <w:left w:val="outset" w:sz="6" w:space="0" w:color="auto"/>
                    <w:bottom w:val="outset" w:sz="6" w:space="0" w:color="auto"/>
                    <w:right w:val="outset" w:sz="6" w:space="0" w:color="auto"/>
                  </w:tcBorders>
                  <w:vAlign w:val="center"/>
                  <w:hideMark/>
                </w:tcPr>
                <w:p w14:paraId="62E45814"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r>
            <w:tr w:rsidR="005E63AA" w:rsidRPr="005E63AA" w14:paraId="6546C646"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30155EC5"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3EE1791E"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132" w:type="pct"/>
                  <w:tcBorders>
                    <w:top w:val="outset" w:sz="6" w:space="0" w:color="auto"/>
                    <w:left w:val="outset" w:sz="6" w:space="0" w:color="auto"/>
                    <w:bottom w:val="outset" w:sz="6" w:space="0" w:color="auto"/>
                    <w:right w:val="outset" w:sz="6" w:space="0" w:color="auto"/>
                  </w:tcBorders>
                  <w:vAlign w:val="center"/>
                  <w:hideMark/>
                </w:tcPr>
                <w:p w14:paraId="6AF04DA9"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2.4.4. Preparação e entrega de documentação ao MCTI e à RFB</w:t>
                  </w:r>
                </w:p>
              </w:tc>
              <w:tc>
                <w:tcPr>
                  <w:tcW w:w="746" w:type="pct"/>
                  <w:tcBorders>
                    <w:top w:val="outset" w:sz="6" w:space="0" w:color="auto"/>
                    <w:left w:val="outset" w:sz="6" w:space="0" w:color="auto"/>
                    <w:bottom w:val="outset" w:sz="6" w:space="0" w:color="auto"/>
                    <w:right w:val="outset" w:sz="6" w:space="0" w:color="auto"/>
                  </w:tcBorders>
                  <w:vAlign w:val="center"/>
                  <w:hideMark/>
                </w:tcPr>
                <w:p w14:paraId="1FE03D77"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3.1.2.1.1.h</w:t>
                  </w:r>
                </w:p>
              </w:tc>
              <w:tc>
                <w:tcPr>
                  <w:tcW w:w="561" w:type="pct"/>
                  <w:vMerge/>
                  <w:tcBorders>
                    <w:top w:val="outset" w:sz="6" w:space="0" w:color="auto"/>
                    <w:left w:val="outset" w:sz="6" w:space="0" w:color="auto"/>
                    <w:bottom w:val="outset" w:sz="6" w:space="0" w:color="auto"/>
                    <w:right w:val="outset" w:sz="6" w:space="0" w:color="auto"/>
                  </w:tcBorders>
                  <w:vAlign w:val="center"/>
                  <w:hideMark/>
                </w:tcPr>
                <w:p w14:paraId="78A2B573"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1517F7F6"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616" w:type="pct"/>
                  <w:vMerge/>
                  <w:tcBorders>
                    <w:top w:val="outset" w:sz="6" w:space="0" w:color="auto"/>
                    <w:left w:val="outset" w:sz="6" w:space="0" w:color="auto"/>
                    <w:bottom w:val="outset" w:sz="6" w:space="0" w:color="auto"/>
                    <w:right w:val="outset" w:sz="6" w:space="0" w:color="auto"/>
                  </w:tcBorders>
                  <w:vAlign w:val="center"/>
                  <w:hideMark/>
                </w:tcPr>
                <w:p w14:paraId="53906385"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r>
            <w:tr w:rsidR="005E63AA" w:rsidRPr="005E63AA" w14:paraId="167A6D45"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673146EA"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687A76E4"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132" w:type="pct"/>
                  <w:tcBorders>
                    <w:top w:val="outset" w:sz="6" w:space="0" w:color="auto"/>
                    <w:left w:val="outset" w:sz="6" w:space="0" w:color="auto"/>
                    <w:bottom w:val="outset" w:sz="6" w:space="0" w:color="auto"/>
                    <w:right w:val="outset" w:sz="6" w:space="0" w:color="auto"/>
                  </w:tcBorders>
                  <w:vAlign w:val="center"/>
                  <w:hideMark/>
                </w:tcPr>
                <w:p w14:paraId="3D2FFAA5"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2.4.5. Avaliar e prospectar projetos passíveis de enquadramento para incentivos fiscais à Inovação Tecnológica</w:t>
                  </w:r>
                </w:p>
              </w:tc>
              <w:tc>
                <w:tcPr>
                  <w:tcW w:w="746" w:type="pct"/>
                  <w:tcBorders>
                    <w:top w:val="outset" w:sz="6" w:space="0" w:color="auto"/>
                    <w:left w:val="outset" w:sz="6" w:space="0" w:color="auto"/>
                    <w:bottom w:val="outset" w:sz="6" w:space="0" w:color="auto"/>
                    <w:right w:val="outset" w:sz="6" w:space="0" w:color="auto"/>
                  </w:tcBorders>
                  <w:vAlign w:val="center"/>
                  <w:hideMark/>
                </w:tcPr>
                <w:p w14:paraId="74AF6268"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w:t>
                  </w:r>
                  <w:proofErr w:type="gramStart"/>
                  <w:r w:rsidRPr="005E63AA">
                    <w:rPr>
                      <w:rFonts w:ascii="Calibri" w:eastAsia="Times New Roman" w:hAnsi="Calibri" w:cs="Calibri"/>
                      <w:kern w:val="0"/>
                      <w:sz w:val="22"/>
                      <w:szCs w:val="22"/>
                      <w:lang w:eastAsia="pt-BR"/>
                      <w14:ligatures w14:val="none"/>
                    </w:rPr>
                    <w:t>1.b</w:t>
                  </w:r>
                  <w:proofErr w:type="gramEnd"/>
                </w:p>
              </w:tc>
              <w:tc>
                <w:tcPr>
                  <w:tcW w:w="561" w:type="pct"/>
                  <w:vMerge/>
                  <w:tcBorders>
                    <w:top w:val="outset" w:sz="6" w:space="0" w:color="auto"/>
                    <w:left w:val="outset" w:sz="6" w:space="0" w:color="auto"/>
                    <w:bottom w:val="outset" w:sz="6" w:space="0" w:color="auto"/>
                    <w:right w:val="outset" w:sz="6" w:space="0" w:color="auto"/>
                  </w:tcBorders>
                  <w:vAlign w:val="center"/>
                  <w:hideMark/>
                </w:tcPr>
                <w:p w14:paraId="075F2127"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678781E6"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616" w:type="pct"/>
                  <w:vMerge/>
                  <w:tcBorders>
                    <w:top w:val="outset" w:sz="6" w:space="0" w:color="auto"/>
                    <w:left w:val="outset" w:sz="6" w:space="0" w:color="auto"/>
                    <w:bottom w:val="outset" w:sz="6" w:space="0" w:color="auto"/>
                    <w:right w:val="outset" w:sz="6" w:space="0" w:color="auto"/>
                  </w:tcBorders>
                  <w:vAlign w:val="center"/>
                  <w:hideMark/>
                </w:tcPr>
                <w:p w14:paraId="548F3F40"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r>
            <w:tr w:rsidR="005E63AA" w:rsidRPr="005E63AA" w14:paraId="0F45AD9C"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71BE9C92"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38898932"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132" w:type="pct"/>
                  <w:tcBorders>
                    <w:top w:val="outset" w:sz="6" w:space="0" w:color="auto"/>
                    <w:left w:val="outset" w:sz="6" w:space="0" w:color="auto"/>
                    <w:bottom w:val="outset" w:sz="6" w:space="0" w:color="auto"/>
                    <w:right w:val="outset" w:sz="6" w:space="0" w:color="auto"/>
                  </w:tcBorders>
                  <w:vAlign w:val="center"/>
                  <w:hideMark/>
                </w:tcPr>
                <w:p w14:paraId="0F611C42"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2.4.6. Preparar ajustes contábeis necessários</w:t>
                  </w:r>
                </w:p>
              </w:tc>
              <w:tc>
                <w:tcPr>
                  <w:tcW w:w="746" w:type="pct"/>
                  <w:tcBorders>
                    <w:top w:val="outset" w:sz="6" w:space="0" w:color="auto"/>
                    <w:left w:val="outset" w:sz="6" w:space="0" w:color="auto"/>
                    <w:bottom w:val="outset" w:sz="6" w:space="0" w:color="auto"/>
                    <w:right w:val="outset" w:sz="6" w:space="0" w:color="auto"/>
                  </w:tcBorders>
                  <w:vAlign w:val="center"/>
                  <w:hideMark/>
                </w:tcPr>
                <w:p w14:paraId="1B85C255"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w:t>
                  </w:r>
                  <w:proofErr w:type="gramStart"/>
                  <w:r w:rsidRPr="005E63AA">
                    <w:rPr>
                      <w:rFonts w:ascii="Calibri" w:eastAsia="Times New Roman" w:hAnsi="Calibri" w:cs="Calibri"/>
                      <w:kern w:val="0"/>
                      <w:sz w:val="22"/>
                      <w:szCs w:val="22"/>
                      <w:lang w:eastAsia="pt-BR"/>
                      <w14:ligatures w14:val="none"/>
                    </w:rPr>
                    <w:t>1.f</w:t>
                  </w:r>
                  <w:proofErr w:type="gramEnd"/>
                </w:p>
              </w:tc>
              <w:tc>
                <w:tcPr>
                  <w:tcW w:w="561" w:type="pct"/>
                  <w:vMerge/>
                  <w:tcBorders>
                    <w:top w:val="outset" w:sz="6" w:space="0" w:color="auto"/>
                    <w:left w:val="outset" w:sz="6" w:space="0" w:color="auto"/>
                    <w:bottom w:val="outset" w:sz="6" w:space="0" w:color="auto"/>
                    <w:right w:val="outset" w:sz="6" w:space="0" w:color="auto"/>
                  </w:tcBorders>
                  <w:vAlign w:val="center"/>
                  <w:hideMark/>
                </w:tcPr>
                <w:p w14:paraId="757CECC0"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54937297"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616" w:type="pct"/>
                  <w:vMerge/>
                  <w:tcBorders>
                    <w:top w:val="outset" w:sz="6" w:space="0" w:color="auto"/>
                    <w:left w:val="outset" w:sz="6" w:space="0" w:color="auto"/>
                    <w:bottom w:val="outset" w:sz="6" w:space="0" w:color="auto"/>
                    <w:right w:val="outset" w:sz="6" w:space="0" w:color="auto"/>
                  </w:tcBorders>
                  <w:vAlign w:val="center"/>
                  <w:hideMark/>
                </w:tcPr>
                <w:p w14:paraId="379FF9FA"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r>
            <w:tr w:rsidR="005E63AA" w:rsidRPr="005E63AA" w14:paraId="09F7869C"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7F21FF94"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5656BCA9"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132" w:type="pct"/>
                  <w:tcBorders>
                    <w:top w:val="outset" w:sz="6" w:space="0" w:color="auto"/>
                    <w:left w:val="outset" w:sz="6" w:space="0" w:color="auto"/>
                    <w:bottom w:val="outset" w:sz="6" w:space="0" w:color="auto"/>
                    <w:right w:val="outset" w:sz="6" w:space="0" w:color="auto"/>
                  </w:tcBorders>
                  <w:vAlign w:val="center"/>
                  <w:hideMark/>
                </w:tcPr>
                <w:p w14:paraId="58908ED0"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2.4.7. Disponibilizar ferramentas e/ou sistema para controle e registro</w:t>
                  </w:r>
                </w:p>
              </w:tc>
              <w:tc>
                <w:tcPr>
                  <w:tcW w:w="746" w:type="pct"/>
                  <w:tcBorders>
                    <w:top w:val="outset" w:sz="6" w:space="0" w:color="auto"/>
                    <w:left w:val="outset" w:sz="6" w:space="0" w:color="auto"/>
                    <w:bottom w:val="outset" w:sz="6" w:space="0" w:color="auto"/>
                    <w:right w:val="outset" w:sz="6" w:space="0" w:color="auto"/>
                  </w:tcBorders>
                  <w:vAlign w:val="center"/>
                  <w:hideMark/>
                </w:tcPr>
                <w:p w14:paraId="3CC39F39"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3.1.2.1.1.j e 3.1.2.1.</w:t>
                  </w:r>
                  <w:proofErr w:type="gramStart"/>
                  <w:r w:rsidRPr="005E63AA">
                    <w:rPr>
                      <w:rFonts w:ascii="Calibri" w:eastAsia="Times New Roman" w:hAnsi="Calibri" w:cs="Calibri"/>
                      <w:kern w:val="0"/>
                      <w:sz w:val="22"/>
                      <w:szCs w:val="22"/>
                      <w:lang w:eastAsia="pt-BR"/>
                      <w14:ligatures w14:val="none"/>
                    </w:rPr>
                    <w:t>1.j.</w:t>
                  </w:r>
                  <w:proofErr w:type="gramEnd"/>
                  <w:r w:rsidRPr="005E63AA">
                    <w:rPr>
                      <w:rFonts w:ascii="Calibri" w:eastAsia="Times New Roman" w:hAnsi="Calibri" w:cs="Calibri"/>
                      <w:kern w:val="0"/>
                      <w:sz w:val="22"/>
                      <w:szCs w:val="22"/>
                      <w:lang w:eastAsia="pt-BR"/>
                      <w14:ligatures w14:val="none"/>
                    </w:rPr>
                    <w:t>1</w:t>
                  </w:r>
                </w:p>
              </w:tc>
              <w:tc>
                <w:tcPr>
                  <w:tcW w:w="561" w:type="pct"/>
                  <w:vMerge/>
                  <w:tcBorders>
                    <w:top w:val="outset" w:sz="6" w:space="0" w:color="auto"/>
                    <w:left w:val="outset" w:sz="6" w:space="0" w:color="auto"/>
                    <w:bottom w:val="outset" w:sz="6" w:space="0" w:color="auto"/>
                    <w:right w:val="outset" w:sz="6" w:space="0" w:color="auto"/>
                  </w:tcBorders>
                  <w:vAlign w:val="center"/>
                  <w:hideMark/>
                </w:tcPr>
                <w:p w14:paraId="37C0297F"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6204B42B"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616" w:type="pct"/>
                  <w:vMerge/>
                  <w:tcBorders>
                    <w:top w:val="outset" w:sz="6" w:space="0" w:color="auto"/>
                    <w:left w:val="outset" w:sz="6" w:space="0" w:color="auto"/>
                    <w:bottom w:val="outset" w:sz="6" w:space="0" w:color="auto"/>
                    <w:right w:val="outset" w:sz="6" w:space="0" w:color="auto"/>
                  </w:tcBorders>
                  <w:vAlign w:val="center"/>
                  <w:hideMark/>
                </w:tcPr>
                <w:p w14:paraId="6980B6F3"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r>
            <w:tr w:rsidR="005E63AA" w:rsidRPr="005E63AA" w14:paraId="048FF0D7" w14:textId="77777777" w:rsidTr="005E63AA">
              <w:trPr>
                <w:tblCellSpacing w:w="15" w:type="dxa"/>
              </w:trPr>
              <w:tc>
                <w:tcPr>
                  <w:tcW w:w="335" w:type="pct"/>
                  <w:vMerge/>
                  <w:tcBorders>
                    <w:top w:val="outset" w:sz="6" w:space="0" w:color="auto"/>
                    <w:left w:val="outset" w:sz="6" w:space="0" w:color="auto"/>
                    <w:bottom w:val="outset" w:sz="6" w:space="0" w:color="auto"/>
                    <w:right w:val="outset" w:sz="6" w:space="0" w:color="auto"/>
                  </w:tcBorders>
                  <w:vAlign w:val="center"/>
                  <w:hideMark/>
                </w:tcPr>
                <w:p w14:paraId="77F3CB96"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5ED62D2E"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1132" w:type="pct"/>
                  <w:tcBorders>
                    <w:top w:val="outset" w:sz="6" w:space="0" w:color="auto"/>
                    <w:left w:val="outset" w:sz="6" w:space="0" w:color="auto"/>
                    <w:bottom w:val="outset" w:sz="6" w:space="0" w:color="auto"/>
                    <w:right w:val="outset" w:sz="6" w:space="0" w:color="auto"/>
                  </w:tcBorders>
                  <w:vAlign w:val="center"/>
                  <w:hideMark/>
                </w:tcPr>
                <w:p w14:paraId="599028EF" w14:textId="77777777" w:rsidR="005E63AA" w:rsidRPr="005E63AA" w:rsidRDefault="005E63AA" w:rsidP="005E63AA">
                  <w:pPr>
                    <w:spacing w:before="120" w:after="120" w:line="240" w:lineRule="auto"/>
                    <w:ind w:left="120" w:right="120"/>
                    <w:jc w:val="both"/>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2.4.8. Defesa administrativa e assessoria à defesa judicial</w:t>
                  </w:r>
                </w:p>
              </w:tc>
              <w:tc>
                <w:tcPr>
                  <w:tcW w:w="746" w:type="pct"/>
                  <w:tcBorders>
                    <w:top w:val="outset" w:sz="6" w:space="0" w:color="auto"/>
                    <w:left w:val="outset" w:sz="6" w:space="0" w:color="auto"/>
                    <w:bottom w:val="outset" w:sz="6" w:space="0" w:color="auto"/>
                    <w:right w:val="outset" w:sz="6" w:space="0" w:color="auto"/>
                  </w:tcBorders>
                  <w:vAlign w:val="center"/>
                  <w:hideMark/>
                </w:tcPr>
                <w:p w14:paraId="0A7F2FE5" w14:textId="77777777" w:rsidR="005E63AA" w:rsidRPr="005E63AA" w:rsidRDefault="005E63AA" w:rsidP="005E63AA">
                  <w:pPr>
                    <w:spacing w:before="120" w:after="120" w:line="240" w:lineRule="auto"/>
                    <w:ind w:left="120" w:right="120"/>
                    <w:jc w:val="center"/>
                    <w:rPr>
                      <w:rFonts w:ascii="Calibri" w:eastAsia="Times New Roman" w:hAnsi="Calibri" w:cs="Calibri"/>
                      <w:kern w:val="0"/>
                      <w:sz w:val="22"/>
                      <w:szCs w:val="22"/>
                      <w:lang w:eastAsia="pt-BR"/>
                      <w14:ligatures w14:val="none"/>
                    </w:rPr>
                  </w:pPr>
                  <w:r w:rsidRPr="005E63AA">
                    <w:rPr>
                      <w:rFonts w:ascii="Calibri" w:eastAsia="Times New Roman" w:hAnsi="Calibri" w:cs="Calibri"/>
                      <w:kern w:val="0"/>
                      <w:sz w:val="22"/>
                      <w:szCs w:val="22"/>
                      <w:lang w:eastAsia="pt-BR"/>
                      <w14:ligatures w14:val="none"/>
                    </w:rPr>
                    <w:t>3.1.2.1.1.i e 3.1.2.1.</w:t>
                  </w:r>
                  <w:proofErr w:type="gramStart"/>
                  <w:r w:rsidRPr="005E63AA">
                    <w:rPr>
                      <w:rFonts w:ascii="Calibri" w:eastAsia="Times New Roman" w:hAnsi="Calibri" w:cs="Calibri"/>
                      <w:kern w:val="0"/>
                      <w:sz w:val="22"/>
                      <w:szCs w:val="22"/>
                      <w:lang w:eastAsia="pt-BR"/>
                      <w14:ligatures w14:val="none"/>
                    </w:rPr>
                    <w:t>1.i.</w:t>
                  </w:r>
                  <w:proofErr w:type="gramEnd"/>
                  <w:r w:rsidRPr="005E63AA">
                    <w:rPr>
                      <w:rFonts w:ascii="Calibri" w:eastAsia="Times New Roman" w:hAnsi="Calibri" w:cs="Calibri"/>
                      <w:kern w:val="0"/>
                      <w:sz w:val="22"/>
                      <w:szCs w:val="22"/>
                      <w:lang w:eastAsia="pt-BR"/>
                      <w14:ligatures w14:val="none"/>
                    </w:rPr>
                    <w:t>1</w:t>
                  </w:r>
                </w:p>
              </w:tc>
              <w:tc>
                <w:tcPr>
                  <w:tcW w:w="561" w:type="pct"/>
                  <w:vMerge/>
                  <w:tcBorders>
                    <w:top w:val="outset" w:sz="6" w:space="0" w:color="auto"/>
                    <w:left w:val="outset" w:sz="6" w:space="0" w:color="auto"/>
                    <w:bottom w:val="outset" w:sz="6" w:space="0" w:color="auto"/>
                    <w:right w:val="outset" w:sz="6" w:space="0" w:color="auto"/>
                  </w:tcBorders>
                  <w:vAlign w:val="center"/>
                  <w:hideMark/>
                </w:tcPr>
                <w:p w14:paraId="4C5D1A37"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2AC38866"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c>
                <w:tcPr>
                  <w:tcW w:w="616" w:type="pct"/>
                  <w:vMerge/>
                  <w:tcBorders>
                    <w:top w:val="outset" w:sz="6" w:space="0" w:color="auto"/>
                    <w:left w:val="outset" w:sz="6" w:space="0" w:color="auto"/>
                    <w:bottom w:val="outset" w:sz="6" w:space="0" w:color="auto"/>
                    <w:right w:val="outset" w:sz="6" w:space="0" w:color="auto"/>
                  </w:tcBorders>
                  <w:vAlign w:val="center"/>
                  <w:hideMark/>
                </w:tcPr>
                <w:p w14:paraId="2A54716B" w14:textId="77777777" w:rsidR="005E63AA" w:rsidRPr="005E63AA" w:rsidRDefault="005E63AA" w:rsidP="005E63AA">
                  <w:pPr>
                    <w:spacing w:after="0" w:line="240" w:lineRule="auto"/>
                    <w:rPr>
                      <w:rFonts w:ascii="Calibri" w:eastAsia="Times New Roman" w:hAnsi="Calibri" w:cs="Calibri"/>
                      <w:kern w:val="0"/>
                      <w:sz w:val="22"/>
                      <w:szCs w:val="22"/>
                      <w:lang w:eastAsia="pt-BR"/>
                      <w14:ligatures w14:val="none"/>
                    </w:rPr>
                  </w:pPr>
                </w:p>
              </w:tc>
            </w:tr>
          </w:tbl>
          <w:p w14:paraId="211708DA"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w:t>
            </w:r>
            <w:bookmarkStart w:id="1" w:name="_Hlk168495906"/>
            <w:r w:rsidRPr="005E63AA">
              <w:rPr>
                <w:rFonts w:ascii="Calibri" w:eastAsia="Times New Roman" w:hAnsi="Calibri" w:cs="Calibri"/>
                <w:color w:val="000000"/>
                <w:kern w:val="0"/>
                <w:lang w:eastAsia="pt-BR"/>
                <w14:ligatures w14:val="none"/>
              </w:rPr>
              <w:t>A remuneração será por serviços efetivamente prestados e devidamente aceitos, observadas as condições do edital BDMG-13/2024, Anexo IV, item 3.3 e respectivos subitens e cláusula sexta, exceto em relação aos serviços a que se refere o mesmo Anexo IV, item </w:t>
            </w:r>
            <w:bookmarkEnd w:id="1"/>
            <w:r w:rsidRPr="005E63AA">
              <w:rPr>
                <w:rFonts w:ascii="Calibri" w:eastAsia="Times New Roman" w:hAnsi="Calibri" w:cs="Calibri"/>
                <w:color w:val="000000"/>
                <w:kern w:val="0"/>
                <w:lang w:eastAsia="pt-BR"/>
                <w14:ligatures w14:val="none"/>
              </w:rPr>
              <w:t>3.1.2.1.1, alíneas i e i.1, os quais serão mediante demanda específica do BDMG, quando havida.</w:t>
            </w:r>
          </w:p>
          <w:p w14:paraId="0BBB5523"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w:t>
            </w:r>
            <w:bookmarkStart w:id="2" w:name="_Hlk168496915"/>
            <w:r w:rsidRPr="005E63AA">
              <w:rPr>
                <w:rFonts w:ascii="Calibri" w:eastAsia="Times New Roman" w:hAnsi="Calibri" w:cs="Calibri"/>
                <w:color w:val="000000"/>
                <w:kern w:val="0"/>
                <w:lang w:eastAsia="pt-BR"/>
                <w14:ligatures w14:val="none"/>
              </w:rPr>
              <w:t>Na hipótese de prorrogação do contrato, nos termos do edital BDMG-13/2024, Anexo IV, item 4.2, a capacitação ocorrerá somente mediante demanda específica do BDMG, se houver.</w:t>
            </w:r>
            <w:bookmarkEnd w:id="2"/>
          </w:p>
          <w:p w14:paraId="2CBDCD33"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w:t>
            </w:r>
            <w:bookmarkStart w:id="3" w:name="_Hlk168497068"/>
            <w:r w:rsidRPr="005E63AA">
              <w:rPr>
                <w:rFonts w:ascii="Calibri" w:eastAsia="Times New Roman" w:hAnsi="Calibri" w:cs="Calibri"/>
                <w:color w:val="000000"/>
                <w:kern w:val="0"/>
                <w:lang w:eastAsia="pt-BR"/>
                <w14:ligatures w14:val="none"/>
              </w:rPr>
              <w:t>O valor unitário mensal referente ao produto 2.4 engloba todos os serviços que integram o produto, não cabendo ao BDMG quaisquer ônus extras advindos da prestação individual dos respectivos serviços.</w:t>
            </w:r>
            <w:bookmarkEnd w:id="3"/>
          </w:p>
          <w:p w14:paraId="0875DAD3"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w:t>
            </w:r>
          </w:p>
          <w:p w14:paraId="2C587418"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xml:space="preserve">VALOR GLOBAL OFERTADO - </w:t>
            </w:r>
            <w:proofErr w:type="gramStart"/>
            <w:r w:rsidRPr="005E63AA">
              <w:rPr>
                <w:rFonts w:ascii="Calibri" w:eastAsia="Times New Roman" w:hAnsi="Calibri" w:cs="Calibri"/>
                <w:color w:val="000000"/>
                <w:kern w:val="0"/>
                <w:lang w:eastAsia="pt-BR"/>
                <w14:ligatures w14:val="none"/>
              </w:rPr>
              <w:t>∑(</w:t>
            </w:r>
            <w:proofErr w:type="gramEnd"/>
            <w:r w:rsidRPr="005E63AA">
              <w:rPr>
                <w:rFonts w:ascii="Calibri" w:eastAsia="Times New Roman" w:hAnsi="Calibri" w:cs="Calibri"/>
                <w:color w:val="000000"/>
                <w:kern w:val="0"/>
                <w:lang w:eastAsia="pt-BR"/>
                <w14:ligatures w14:val="none"/>
              </w:rPr>
              <w:t>V x Q): R$&lt;informar o valor global&gt; (&lt;informar valor global por extenso&gt;)</w:t>
            </w:r>
          </w:p>
        </w:tc>
      </w:tr>
      <w:tr w:rsidR="005E63AA" w:rsidRPr="005E63AA" w14:paraId="16489594"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0BA32330"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8. UTILIZAÇÃO DE RECURSOS DE TI EM NUVEM (marcar o que corresponder à realidade):</w:t>
            </w:r>
          </w:p>
          <w:p w14:paraId="0C898CDB"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Segoe UI Symbol" w:eastAsia="Times New Roman" w:hAnsi="Segoe UI Symbol" w:cs="Segoe UI Symbol"/>
                <w:color w:val="000000"/>
                <w:kern w:val="0"/>
                <w:lang w:eastAsia="pt-BR"/>
                <w14:ligatures w14:val="none"/>
              </w:rPr>
              <w:t>☐</w:t>
            </w:r>
            <w:r w:rsidRPr="005E63AA">
              <w:rPr>
                <w:rFonts w:ascii="Calibri" w:eastAsia="Times New Roman" w:hAnsi="Calibri" w:cs="Calibri"/>
                <w:color w:val="000000"/>
                <w:kern w:val="0"/>
                <w:lang w:eastAsia="pt-BR"/>
                <w14:ligatures w14:val="none"/>
              </w:rPr>
              <w:t xml:space="preserve"> Sim, mantenho ou utilizo, mesmo que parcialmente, infraestrutura de hardware e software baseada em serviços de processamento ou armazenamento de dados em nuvem, para prestação dos serviços objeto do contrato a que se refere esta proposta, e me comprometo a atender as obrigações específicas definidas no edital BDMG-13/2024, Anexo IV, item 7.2, incisos XI a XI.1.7.</w:t>
            </w:r>
          </w:p>
          <w:p w14:paraId="13ED6BAD"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Segoe UI Symbol" w:eastAsia="Times New Roman" w:hAnsi="Segoe UI Symbol" w:cs="Segoe UI Symbol"/>
                <w:color w:val="000000"/>
                <w:kern w:val="0"/>
                <w:lang w:eastAsia="pt-BR"/>
                <w14:ligatures w14:val="none"/>
              </w:rPr>
              <w:t>☐</w:t>
            </w:r>
            <w:r w:rsidRPr="005E63AA">
              <w:rPr>
                <w:rFonts w:ascii="Calibri" w:eastAsia="Times New Roman" w:hAnsi="Calibri" w:cs="Calibri"/>
                <w:color w:val="000000"/>
                <w:kern w:val="0"/>
                <w:lang w:eastAsia="pt-BR"/>
                <w14:ligatures w14:val="none"/>
              </w:rPr>
              <w:t xml:space="preserve"> Não mantenho ou utilizo, mesmo que parcialmente, infraestrutura de hardware e software baseada em serviços de processamento ou armazenamento de dados em nuvem, para prestação dos serviços objeto do contrato a que se refere esta proposta.</w:t>
            </w:r>
          </w:p>
        </w:tc>
      </w:tr>
      <w:tr w:rsidR="005E63AA" w:rsidRPr="005E63AA" w14:paraId="1D1881B6"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799F1E69"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9. DECLARAÇÕES:</w:t>
            </w:r>
          </w:p>
          <w:p w14:paraId="685EA591"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Declaro, sob as penas da lei, que</w:t>
            </w:r>
          </w:p>
          <w:p w14:paraId="12029C99"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xml:space="preserve">- </w:t>
            </w:r>
            <w:proofErr w:type="gramStart"/>
            <w:r w:rsidRPr="005E63AA">
              <w:rPr>
                <w:rFonts w:ascii="Calibri" w:eastAsia="Times New Roman" w:hAnsi="Calibri" w:cs="Calibri"/>
                <w:color w:val="000000"/>
                <w:kern w:val="0"/>
                <w:lang w:eastAsia="pt-BR"/>
                <w14:ligatures w14:val="none"/>
              </w:rPr>
              <w:t>conheço, aceito</w:t>
            </w:r>
            <w:proofErr w:type="gramEnd"/>
            <w:r w:rsidRPr="005E63AA">
              <w:rPr>
                <w:rFonts w:ascii="Calibri" w:eastAsia="Times New Roman" w:hAnsi="Calibri" w:cs="Calibri"/>
                <w:color w:val="000000"/>
                <w:kern w:val="0"/>
                <w:lang w:eastAsia="pt-BR"/>
                <w14:ligatures w14:val="none"/>
              </w:rPr>
              <w:t xml:space="preserve"> e serão atendidas todas as condições estabelecidas no edital BDMG-13/2024 e seus anexos;</w:t>
            </w:r>
          </w:p>
          <w:p w14:paraId="093E42CC"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xml:space="preserve">- </w:t>
            </w:r>
            <w:proofErr w:type="gramStart"/>
            <w:r w:rsidRPr="005E63AA">
              <w:rPr>
                <w:rFonts w:ascii="Calibri" w:eastAsia="Times New Roman" w:hAnsi="Calibri" w:cs="Calibri"/>
                <w:color w:val="000000"/>
                <w:kern w:val="0"/>
                <w:lang w:eastAsia="pt-BR"/>
                <w14:ligatures w14:val="none"/>
              </w:rPr>
              <w:t>o</w:t>
            </w:r>
            <w:proofErr w:type="gramEnd"/>
            <w:r w:rsidRPr="005E63AA">
              <w:rPr>
                <w:rFonts w:ascii="Calibri" w:eastAsia="Times New Roman" w:hAnsi="Calibri" w:cs="Calibri"/>
                <w:color w:val="000000"/>
                <w:kern w:val="0"/>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4953BD7"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xml:space="preserve">- </w:t>
            </w:r>
            <w:proofErr w:type="gramStart"/>
            <w:r w:rsidRPr="005E63AA">
              <w:rPr>
                <w:rFonts w:ascii="Calibri" w:eastAsia="Times New Roman" w:hAnsi="Calibri" w:cs="Calibri"/>
                <w:color w:val="000000"/>
                <w:kern w:val="0"/>
                <w:lang w:eastAsia="pt-BR"/>
                <w14:ligatures w14:val="none"/>
              </w:rPr>
              <w:t>esta</w:t>
            </w:r>
            <w:proofErr w:type="gramEnd"/>
            <w:r w:rsidRPr="005E63AA">
              <w:rPr>
                <w:rFonts w:ascii="Calibri" w:eastAsia="Times New Roman" w:hAnsi="Calibri" w:cs="Calibri"/>
                <w:color w:val="000000"/>
                <w:kern w:val="0"/>
                <w:lang w:eastAsia="pt-BR"/>
                <w14:ligatures w14:val="none"/>
              </w:rPr>
              <w:t xml:space="preserve"> proposta foi elaborada de forma independente;</w:t>
            </w:r>
          </w:p>
          <w:p w14:paraId="5C2575A1"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xml:space="preserve">- </w:t>
            </w:r>
            <w:proofErr w:type="gramStart"/>
            <w:r w:rsidRPr="005E63AA">
              <w:rPr>
                <w:rFonts w:ascii="Calibri" w:eastAsia="Times New Roman" w:hAnsi="Calibri" w:cs="Calibri"/>
                <w:color w:val="000000"/>
                <w:kern w:val="0"/>
                <w:lang w:eastAsia="pt-BR"/>
                <w14:ligatures w14:val="none"/>
              </w:rPr>
              <w:t>não</w:t>
            </w:r>
            <w:proofErr w:type="gramEnd"/>
            <w:r w:rsidRPr="005E63AA">
              <w:rPr>
                <w:rFonts w:ascii="Calibri" w:eastAsia="Times New Roman" w:hAnsi="Calibri" w:cs="Calibri"/>
                <w:color w:val="000000"/>
                <w:kern w:val="0"/>
                <w:lang w:eastAsia="pt-BR"/>
                <w14:ligatures w14:val="none"/>
              </w:rPr>
              <w:t xml:space="preserve"> há fatos impeditivos para participação da licitante signatária no Pregão de edital BDMG-13/2024, ciente da obrigatoriedade de informar ocorrências posteriores;</w:t>
            </w:r>
          </w:p>
          <w:p w14:paraId="241E891E"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xml:space="preserve">- </w:t>
            </w:r>
            <w:proofErr w:type="gramStart"/>
            <w:r w:rsidRPr="005E63AA">
              <w:rPr>
                <w:rFonts w:ascii="Calibri" w:eastAsia="Times New Roman" w:hAnsi="Calibri" w:cs="Calibri"/>
                <w:color w:val="000000"/>
                <w:kern w:val="0"/>
                <w:lang w:eastAsia="pt-BR"/>
                <w14:ligatures w14:val="none"/>
              </w:rPr>
              <w:t>em</w:t>
            </w:r>
            <w:proofErr w:type="gramEnd"/>
            <w:r w:rsidRPr="005E63AA">
              <w:rPr>
                <w:rFonts w:ascii="Calibri" w:eastAsia="Times New Roman" w:hAnsi="Calibri" w:cs="Calibri"/>
                <w:color w:val="000000"/>
                <w:kern w:val="0"/>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427EFF64"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5E63AA" w:rsidRPr="005E63AA" w14:paraId="708F6FDE"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5034E98D"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10. PRAZO DE VALIDADE DA PROPOSTA:</w:t>
            </w:r>
          </w:p>
          <w:p w14:paraId="18F0962D"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proofErr w:type="spellStart"/>
            <w:r w:rsidRPr="005E63AA">
              <w:rPr>
                <w:rFonts w:ascii="Calibri" w:eastAsia="Times New Roman" w:hAnsi="Calibri" w:cs="Calibri"/>
                <w:color w:val="000000"/>
                <w:kern w:val="0"/>
                <w:lang w:eastAsia="pt-BR"/>
                <w14:ligatures w14:val="none"/>
              </w:rPr>
              <w:t>xx</w:t>
            </w:r>
            <w:proofErr w:type="spellEnd"/>
            <w:r w:rsidRPr="005E63AA">
              <w:rPr>
                <w:rFonts w:ascii="Calibri" w:eastAsia="Times New Roman" w:hAnsi="Calibri" w:cs="Calibri"/>
                <w:color w:val="000000"/>
                <w:kern w:val="0"/>
                <w:lang w:eastAsia="pt-BR"/>
                <w14:ligatures w14:val="none"/>
              </w:rPr>
              <w:t xml:space="preserve"> (</w:t>
            </w:r>
            <w:proofErr w:type="spellStart"/>
            <w:r w:rsidRPr="005E63AA">
              <w:rPr>
                <w:rFonts w:ascii="Calibri" w:eastAsia="Times New Roman" w:hAnsi="Calibri" w:cs="Calibri"/>
                <w:color w:val="000000"/>
                <w:kern w:val="0"/>
                <w:lang w:eastAsia="pt-BR"/>
                <w14:ligatures w14:val="none"/>
              </w:rPr>
              <w:t>xx</w:t>
            </w:r>
            <w:proofErr w:type="spellEnd"/>
            <w:r w:rsidRPr="005E63AA">
              <w:rPr>
                <w:rFonts w:ascii="Calibri" w:eastAsia="Times New Roman" w:hAnsi="Calibri" w:cs="Calibri"/>
                <w:color w:val="000000"/>
                <w:kern w:val="0"/>
                <w:lang w:eastAsia="pt-BR"/>
                <w14:ligatures w14:val="none"/>
              </w:rPr>
              <w:t>) dias corridos contados da apresentação deste instrumento ao BDMG.</w:t>
            </w:r>
          </w:p>
          <w:p w14:paraId="60BDE88E"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Obs.: mínimo de 60 (sessenta) dias.</w:t>
            </w:r>
          </w:p>
        </w:tc>
      </w:tr>
      <w:tr w:rsidR="005E63AA" w:rsidRPr="005E63AA" w14:paraId="0B02D49D" w14:textId="77777777" w:rsidTr="005E63AA">
        <w:tc>
          <w:tcPr>
            <w:tcW w:w="5000" w:type="pct"/>
            <w:tcBorders>
              <w:top w:val="outset" w:sz="6" w:space="0" w:color="auto"/>
              <w:left w:val="outset" w:sz="6" w:space="0" w:color="auto"/>
              <w:bottom w:val="outset" w:sz="6" w:space="0" w:color="auto"/>
              <w:right w:val="outset" w:sz="6" w:space="0" w:color="auto"/>
            </w:tcBorders>
            <w:vAlign w:val="center"/>
            <w:hideMark/>
          </w:tcPr>
          <w:p w14:paraId="49C38126"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11. DATA E ASSINATURA</w:t>
            </w:r>
          </w:p>
          <w:p w14:paraId="6C3E5F0D" w14:textId="77777777" w:rsidR="005E63AA" w:rsidRPr="005E63AA" w:rsidRDefault="005E63AA" w:rsidP="005E63AA">
            <w:pPr>
              <w:spacing w:before="120" w:after="120" w:line="240" w:lineRule="auto"/>
              <w:ind w:left="120" w:right="120"/>
              <w:jc w:val="both"/>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 xml:space="preserve">Belo Horizonte, de </w:t>
            </w:r>
            <w:proofErr w:type="spellStart"/>
            <w:r w:rsidRPr="005E63AA">
              <w:rPr>
                <w:rFonts w:ascii="Calibri" w:eastAsia="Times New Roman" w:hAnsi="Calibri" w:cs="Calibri"/>
                <w:color w:val="000000"/>
                <w:kern w:val="0"/>
                <w:lang w:eastAsia="pt-BR"/>
                <w14:ligatures w14:val="none"/>
              </w:rPr>
              <w:t>de</w:t>
            </w:r>
            <w:proofErr w:type="spellEnd"/>
            <w:r w:rsidRPr="005E63AA">
              <w:rPr>
                <w:rFonts w:ascii="Calibri" w:eastAsia="Times New Roman" w:hAnsi="Calibri" w:cs="Calibri"/>
                <w:color w:val="000000"/>
                <w:kern w:val="0"/>
                <w:lang w:eastAsia="pt-BR"/>
                <w14:ligatures w14:val="none"/>
              </w:rPr>
              <w:t xml:space="preserve"> 20xx.</w:t>
            </w:r>
          </w:p>
          <w:p w14:paraId="2FD1642B" w14:textId="77777777" w:rsidR="005E63AA" w:rsidRPr="005E63AA" w:rsidRDefault="005E63AA" w:rsidP="005E63AA">
            <w:pPr>
              <w:spacing w:before="120" w:after="120" w:line="240" w:lineRule="auto"/>
              <w:ind w:left="120" w:right="120"/>
              <w:jc w:val="center"/>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___________________________________________________</w:t>
            </w:r>
          </w:p>
          <w:p w14:paraId="0EFC9593" w14:textId="77777777" w:rsidR="005E63AA" w:rsidRPr="005E63AA" w:rsidRDefault="005E63AA" w:rsidP="005E63AA">
            <w:pPr>
              <w:spacing w:before="120" w:after="120" w:line="240" w:lineRule="auto"/>
              <w:ind w:left="120" w:right="120"/>
              <w:jc w:val="center"/>
              <w:rPr>
                <w:rFonts w:ascii="Calibri" w:eastAsia="Times New Roman" w:hAnsi="Calibri" w:cs="Calibri"/>
                <w:color w:val="000000"/>
                <w:kern w:val="0"/>
                <w:lang w:eastAsia="pt-BR"/>
                <w14:ligatures w14:val="none"/>
              </w:rPr>
            </w:pPr>
            <w:r w:rsidRPr="005E63AA">
              <w:rPr>
                <w:rFonts w:ascii="Calibri" w:eastAsia="Times New Roman" w:hAnsi="Calibri" w:cs="Calibri"/>
                <w:color w:val="000000"/>
                <w:kern w:val="0"/>
                <w:lang w:eastAsia="pt-BR"/>
                <w14:ligatures w14:val="none"/>
              </w:rPr>
              <w:t>Representante(s) da licitante</w:t>
            </w:r>
          </w:p>
        </w:tc>
      </w:tr>
    </w:tbl>
    <w:p w14:paraId="40992E24" w14:textId="1F36AF4C" w:rsidR="005E63AA" w:rsidRPr="005E63AA" w:rsidRDefault="005E63AA" w:rsidP="005E63AA">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5E63AA">
        <w:rPr>
          <w:rFonts w:ascii="Times New Roman" w:eastAsia="Times New Roman" w:hAnsi="Times New Roman" w:cs="Times New Roman"/>
          <w:color w:val="000000"/>
          <w:kern w:val="0"/>
          <w:sz w:val="27"/>
          <w:szCs w:val="27"/>
          <w:lang w:eastAsia="pt-BR"/>
          <w14:ligatures w14:val="none"/>
        </w:rPr>
        <w:t> </w:t>
      </w:r>
    </w:p>
    <w:sectPr w:rsidR="005E63AA" w:rsidRPr="005E63AA" w:rsidSect="005E63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AA"/>
    <w:rsid w:val="000F538B"/>
    <w:rsid w:val="00386A61"/>
    <w:rsid w:val="005617DA"/>
    <w:rsid w:val="005E6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785"/>
  <w15:chartTrackingRefBased/>
  <w15:docId w15:val="{2BDFB389-1E1F-4D6C-B020-8D3C4FC6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E6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E6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E63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E63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E63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E63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E63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E63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E63A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63A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E63A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E63A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E63A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E63A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E63A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E63A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E63A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E63AA"/>
    <w:rPr>
      <w:rFonts w:eastAsiaTheme="majorEastAsia" w:cstheme="majorBidi"/>
      <w:color w:val="272727" w:themeColor="text1" w:themeTint="D8"/>
    </w:rPr>
  </w:style>
  <w:style w:type="paragraph" w:styleId="Ttulo">
    <w:name w:val="Title"/>
    <w:basedOn w:val="Normal"/>
    <w:next w:val="Normal"/>
    <w:link w:val="TtuloChar"/>
    <w:uiPriority w:val="10"/>
    <w:qFormat/>
    <w:rsid w:val="005E6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E63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E63A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E63A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E63AA"/>
    <w:pPr>
      <w:spacing w:before="160"/>
      <w:jc w:val="center"/>
    </w:pPr>
    <w:rPr>
      <w:i/>
      <w:iCs/>
      <w:color w:val="404040" w:themeColor="text1" w:themeTint="BF"/>
    </w:rPr>
  </w:style>
  <w:style w:type="character" w:customStyle="1" w:styleId="CitaoChar">
    <w:name w:val="Citação Char"/>
    <w:basedOn w:val="Fontepargpadro"/>
    <w:link w:val="Citao"/>
    <w:uiPriority w:val="29"/>
    <w:rsid w:val="005E63AA"/>
    <w:rPr>
      <w:i/>
      <w:iCs/>
      <w:color w:val="404040" w:themeColor="text1" w:themeTint="BF"/>
    </w:rPr>
  </w:style>
  <w:style w:type="paragraph" w:styleId="PargrafodaLista">
    <w:name w:val="List Paragraph"/>
    <w:basedOn w:val="Normal"/>
    <w:uiPriority w:val="34"/>
    <w:qFormat/>
    <w:rsid w:val="005E63AA"/>
    <w:pPr>
      <w:ind w:left="720"/>
      <w:contextualSpacing/>
    </w:pPr>
  </w:style>
  <w:style w:type="character" w:styleId="nfaseIntensa">
    <w:name w:val="Intense Emphasis"/>
    <w:basedOn w:val="Fontepargpadro"/>
    <w:uiPriority w:val="21"/>
    <w:qFormat/>
    <w:rsid w:val="005E63AA"/>
    <w:rPr>
      <w:i/>
      <w:iCs/>
      <w:color w:val="0F4761" w:themeColor="accent1" w:themeShade="BF"/>
    </w:rPr>
  </w:style>
  <w:style w:type="paragraph" w:styleId="CitaoIntensa">
    <w:name w:val="Intense Quote"/>
    <w:basedOn w:val="Normal"/>
    <w:next w:val="Normal"/>
    <w:link w:val="CitaoIntensaChar"/>
    <w:uiPriority w:val="30"/>
    <w:qFormat/>
    <w:rsid w:val="005E6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E63AA"/>
    <w:rPr>
      <w:i/>
      <w:iCs/>
      <w:color w:val="0F4761" w:themeColor="accent1" w:themeShade="BF"/>
    </w:rPr>
  </w:style>
  <w:style w:type="character" w:styleId="RefernciaIntensa">
    <w:name w:val="Intense Reference"/>
    <w:basedOn w:val="Fontepargpadro"/>
    <w:uiPriority w:val="32"/>
    <w:qFormat/>
    <w:rsid w:val="005E63AA"/>
    <w:rPr>
      <w:b/>
      <w:bCs/>
      <w:smallCaps/>
      <w:color w:val="0F4761" w:themeColor="accent1" w:themeShade="BF"/>
      <w:spacing w:val="5"/>
    </w:rPr>
  </w:style>
  <w:style w:type="paragraph" w:styleId="NormalWeb">
    <w:name w:val="Normal (Web)"/>
    <w:basedOn w:val="Normal"/>
    <w:uiPriority w:val="99"/>
    <w:semiHidden/>
    <w:unhideWhenUsed/>
    <w:rsid w:val="005E63AA"/>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centralizadomaiusculasnegrito">
    <w:name w:val="texto_centralizado_maiusculas_negrito"/>
    <w:basedOn w:val="Normal"/>
    <w:rsid w:val="005E63AA"/>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justificado">
    <w:name w:val="texto_justificado"/>
    <w:basedOn w:val="Normal"/>
    <w:rsid w:val="005E63AA"/>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5E63AA"/>
    <w:rPr>
      <w:b/>
      <w:bCs/>
    </w:rPr>
  </w:style>
  <w:style w:type="paragraph" w:customStyle="1" w:styleId="textocentralizado">
    <w:name w:val="texto_centralizado"/>
    <w:basedOn w:val="Normal"/>
    <w:rsid w:val="005E63AA"/>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8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FCE47CF9619844B8FC6AB8479F2F7A" ma:contentTypeVersion="16" ma:contentTypeDescription="Crie um novo documento." ma:contentTypeScope="" ma:versionID="c1ee603a22f874516c0f815f53255124">
  <xsd:schema xmlns:xsd="http://www.w3.org/2001/XMLSchema" xmlns:xs="http://www.w3.org/2001/XMLSchema" xmlns:p="http://schemas.microsoft.com/office/2006/metadata/properties" xmlns:ns3="522199c7-6f4c-4fc4-a52a-1403af7544f1" xmlns:ns4="f0a42df6-cf96-4ab3-a325-a91c13dbbf17" targetNamespace="http://schemas.microsoft.com/office/2006/metadata/properties" ma:root="true" ma:fieldsID="d90d2117c812f06f9bc2fcd2d0d8d0fb" ns3:_="" ns4:_="">
    <xsd:import namespace="522199c7-6f4c-4fc4-a52a-1403af7544f1"/>
    <xsd:import namespace="f0a42df6-cf96-4ab3-a325-a91c13dbbf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199c7-6f4c-4fc4-a52a-1403af7544f1"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42df6-cf96-4ab3-a325-a91c13dbbf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a42df6-cf96-4ab3-a325-a91c13dbbf17" xsi:nil="true"/>
  </documentManagement>
</p:properties>
</file>

<file path=customXml/itemProps1.xml><?xml version="1.0" encoding="utf-8"?>
<ds:datastoreItem xmlns:ds="http://schemas.openxmlformats.org/officeDocument/2006/customXml" ds:itemID="{76B51549-E59B-4662-B0EE-9F0917AB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199c7-6f4c-4fc4-a52a-1403af7544f1"/>
    <ds:schemaRef ds:uri="f0a42df6-cf96-4ab3-a325-a91c13dbb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6AED2-7E17-46D0-B8C4-C983DA1F430D}">
  <ds:schemaRefs>
    <ds:schemaRef ds:uri="http://schemas.microsoft.com/sharepoint/v3/contenttype/forms"/>
  </ds:schemaRefs>
</ds:datastoreItem>
</file>

<file path=customXml/itemProps3.xml><?xml version="1.0" encoding="utf-8"?>
<ds:datastoreItem xmlns:ds="http://schemas.openxmlformats.org/officeDocument/2006/customXml" ds:itemID="{ED9AF63C-EEC5-4C3D-BB97-EDEBD605BB17}">
  <ds:schemaRefs>
    <ds:schemaRef ds:uri="http://schemas.microsoft.com/office/2006/metadata/properties"/>
    <ds:schemaRef ds:uri="http://schemas.microsoft.com/office/infopath/2007/PartnerControls"/>
    <ds:schemaRef ds:uri="f0a42df6-cf96-4ab3-a325-a91c13dbbf1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784</Words>
  <Characters>4239</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2024-07-01T21:16:00Z</dcterms:created>
  <dcterms:modified xsi:type="dcterms:W3CDTF">2024-07-01T21:16:00Z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0x01010034FCE47CF9619844B8FC6AB8479F2F7A</vt:lpwstr>
  </property>
</Properties>
</file>