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CF12" w14:textId="77777777" w:rsidR="002C053C" w:rsidRPr="002C053C" w:rsidRDefault="002C053C" w:rsidP="002C053C">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2C053C">
        <w:rPr>
          <w:rFonts w:ascii="Calibri" w:eastAsia="Times New Roman" w:hAnsi="Calibri" w:cs="Calibri"/>
          <w:color w:val="000000"/>
          <w:kern w:val="0"/>
          <w:sz w:val="27"/>
          <w:szCs w:val="27"/>
          <w:lang w:eastAsia="pt-BR"/>
          <w14:ligatures w14:val="none"/>
        </w:rPr>
        <w:t> ou omissões e no teor do modelo abaixo.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2C053C" w:rsidRPr="002C053C" w14:paraId="1427E53A"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3C3A899" w14:textId="77777777" w:rsidR="002C053C" w:rsidRPr="002C053C" w:rsidRDefault="002C053C" w:rsidP="002C053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EDITAL BDMG-01/2024</w:t>
            </w:r>
          </w:p>
        </w:tc>
      </w:tr>
      <w:tr w:rsidR="002C053C" w:rsidRPr="002C053C" w14:paraId="44D782DB"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991AE45"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1. NOME EMPRESARIAL:</w:t>
            </w:r>
          </w:p>
        </w:tc>
      </w:tr>
      <w:tr w:rsidR="002C053C" w:rsidRPr="002C053C" w14:paraId="659DEA3F"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AC3D3B8"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2. CNPJ:</w:t>
            </w:r>
          </w:p>
        </w:tc>
      </w:tr>
      <w:tr w:rsidR="002C053C" w:rsidRPr="002C053C" w14:paraId="37F076BE"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63059C3"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3. ENDEREÇO:</w:t>
            </w:r>
          </w:p>
        </w:tc>
      </w:tr>
      <w:tr w:rsidR="002C053C" w:rsidRPr="002C053C" w14:paraId="143C8E84"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F0815E4"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4. TELEFONE:</w:t>
            </w:r>
          </w:p>
        </w:tc>
      </w:tr>
      <w:tr w:rsidR="002C053C" w:rsidRPr="002C053C" w14:paraId="56590EEB"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2342AC0"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5. ENDEREÇO ELETRÔNICO:</w:t>
            </w:r>
          </w:p>
        </w:tc>
      </w:tr>
      <w:tr w:rsidR="002C053C" w:rsidRPr="002C053C" w14:paraId="44F62639"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19E4149"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6. OBJETO:</w:t>
            </w:r>
          </w:p>
          <w:p w14:paraId="1F3B6749" w14:textId="77777777" w:rsidR="002C053C" w:rsidRPr="002C053C" w:rsidRDefault="002C053C" w:rsidP="002C053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Atualização de 01 (uma) licença do software </w:t>
            </w:r>
            <w:proofErr w:type="spellStart"/>
            <w:r w:rsidRPr="002C053C">
              <w:rPr>
                <w:rFonts w:ascii="Calibri" w:eastAsia="Times New Roman" w:hAnsi="Calibri" w:cs="Calibri"/>
                <w:color w:val="000000"/>
                <w:kern w:val="0"/>
                <w:sz w:val="24"/>
                <w:szCs w:val="24"/>
                <w:lang w:eastAsia="pt-BR"/>
                <w14:ligatures w14:val="none"/>
              </w:rPr>
              <w:t>SonarQube</w:t>
            </w:r>
            <w:proofErr w:type="spellEnd"/>
            <w:r w:rsidRPr="002C053C">
              <w:rPr>
                <w:rFonts w:ascii="Calibri" w:eastAsia="Times New Roman" w:hAnsi="Calibri" w:cs="Calibri"/>
                <w:color w:val="000000"/>
                <w:kern w:val="0"/>
                <w:sz w:val="24"/>
                <w:szCs w:val="24"/>
                <w:lang w:eastAsia="pt-BR"/>
                <w14:ligatures w14:val="none"/>
              </w:rPr>
              <w:t xml:space="preserve"> Plano Enterprise – para até 05 milhões de linhas de código, por um período de 12 (doze) meses, conforme especificações constantes no edital </w:t>
            </w:r>
            <w:proofErr w:type="spellStart"/>
            <w:r w:rsidRPr="002C053C">
              <w:rPr>
                <w:rFonts w:ascii="Calibri" w:eastAsia="Times New Roman" w:hAnsi="Calibri" w:cs="Calibri"/>
                <w:color w:val="000000"/>
                <w:kern w:val="0"/>
                <w:sz w:val="24"/>
                <w:szCs w:val="24"/>
                <w:lang w:eastAsia="pt-BR"/>
                <w14:ligatures w14:val="none"/>
              </w:rPr>
              <w:t>Edital</w:t>
            </w:r>
            <w:proofErr w:type="spellEnd"/>
            <w:r w:rsidRPr="002C053C">
              <w:rPr>
                <w:rFonts w:ascii="Calibri" w:eastAsia="Times New Roman" w:hAnsi="Calibri" w:cs="Calibri"/>
                <w:color w:val="000000"/>
                <w:kern w:val="0"/>
                <w:sz w:val="24"/>
                <w:szCs w:val="24"/>
                <w:lang w:eastAsia="pt-BR"/>
                <w14:ligatures w14:val="none"/>
              </w:rPr>
              <w:t xml:space="preserve"> BDMG-01/2024 e seus anexos.</w:t>
            </w:r>
          </w:p>
        </w:tc>
      </w:tr>
      <w:tr w:rsidR="002C053C" w:rsidRPr="002C053C" w14:paraId="5B233119"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2253638"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7. PREÇO OFERTADO:</w:t>
            </w:r>
          </w:p>
          <w:tbl>
            <w:tblPr>
              <w:tblW w:w="494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6761"/>
              <w:gridCol w:w="1803"/>
            </w:tblGrid>
            <w:tr w:rsidR="002C053C" w:rsidRPr="002C053C" w14:paraId="04522014" w14:textId="77777777" w:rsidTr="002C053C">
              <w:trPr>
                <w:trHeight w:val="413"/>
                <w:tblCellSpacing w:w="15" w:type="dxa"/>
              </w:trPr>
              <w:tc>
                <w:tcPr>
                  <w:tcW w:w="408" w:type="pct"/>
                  <w:vMerge w:val="restart"/>
                  <w:tcBorders>
                    <w:top w:val="outset" w:sz="6" w:space="0" w:color="auto"/>
                    <w:left w:val="outset" w:sz="6" w:space="0" w:color="auto"/>
                    <w:bottom w:val="outset" w:sz="6" w:space="0" w:color="auto"/>
                    <w:right w:val="outset" w:sz="6" w:space="0" w:color="auto"/>
                  </w:tcBorders>
                  <w:vAlign w:val="center"/>
                  <w:hideMark/>
                </w:tcPr>
                <w:p w14:paraId="589DD031" w14:textId="77777777" w:rsidR="002C053C" w:rsidRPr="002C053C" w:rsidRDefault="002C053C" w:rsidP="002C053C">
                  <w:pPr>
                    <w:spacing w:before="120" w:after="120" w:line="240" w:lineRule="auto"/>
                    <w:ind w:left="120" w:right="120"/>
                    <w:jc w:val="center"/>
                    <w:rPr>
                      <w:rFonts w:ascii="Calibri" w:eastAsia="Times New Roman" w:hAnsi="Calibri" w:cs="Calibri"/>
                      <w:kern w:val="0"/>
                      <w:sz w:val="24"/>
                      <w:szCs w:val="24"/>
                      <w:lang w:eastAsia="pt-BR"/>
                      <w14:ligatures w14:val="none"/>
                    </w:rPr>
                  </w:pPr>
                  <w:r w:rsidRPr="002C053C">
                    <w:rPr>
                      <w:rFonts w:ascii="Calibri" w:eastAsia="Times New Roman" w:hAnsi="Calibri" w:cs="Calibri"/>
                      <w:b/>
                      <w:bCs/>
                      <w:kern w:val="0"/>
                      <w:sz w:val="24"/>
                      <w:szCs w:val="24"/>
                      <w:lang w:eastAsia="pt-BR"/>
                      <w14:ligatures w14:val="none"/>
                    </w:rPr>
                    <w:t>Item</w:t>
                  </w:r>
                </w:p>
              </w:tc>
              <w:tc>
                <w:tcPr>
                  <w:tcW w:w="3590" w:type="pct"/>
                  <w:vMerge w:val="restart"/>
                  <w:tcBorders>
                    <w:top w:val="outset" w:sz="6" w:space="0" w:color="auto"/>
                    <w:left w:val="outset" w:sz="6" w:space="0" w:color="auto"/>
                    <w:bottom w:val="outset" w:sz="6" w:space="0" w:color="auto"/>
                    <w:right w:val="outset" w:sz="6" w:space="0" w:color="auto"/>
                  </w:tcBorders>
                  <w:vAlign w:val="center"/>
                  <w:hideMark/>
                </w:tcPr>
                <w:p w14:paraId="3948DD70" w14:textId="77777777" w:rsidR="002C053C" w:rsidRPr="002C053C" w:rsidRDefault="002C053C" w:rsidP="002C053C">
                  <w:pPr>
                    <w:spacing w:before="120" w:after="120" w:line="240" w:lineRule="auto"/>
                    <w:ind w:left="120" w:right="120"/>
                    <w:jc w:val="center"/>
                    <w:rPr>
                      <w:rFonts w:ascii="Calibri" w:eastAsia="Times New Roman" w:hAnsi="Calibri" w:cs="Calibri"/>
                      <w:kern w:val="0"/>
                      <w:sz w:val="24"/>
                      <w:szCs w:val="24"/>
                      <w:lang w:eastAsia="pt-BR"/>
                      <w14:ligatures w14:val="none"/>
                    </w:rPr>
                  </w:pPr>
                  <w:r w:rsidRPr="002C053C">
                    <w:rPr>
                      <w:rFonts w:ascii="Calibri" w:eastAsia="Times New Roman" w:hAnsi="Calibri" w:cs="Calibri"/>
                      <w:b/>
                      <w:bCs/>
                      <w:kern w:val="0"/>
                      <w:sz w:val="24"/>
                      <w:szCs w:val="24"/>
                      <w:lang w:eastAsia="pt-BR"/>
                      <w14:ligatures w14:val="none"/>
                    </w:rPr>
                    <w:t>Descrição</w:t>
                  </w:r>
                </w:p>
              </w:tc>
              <w:tc>
                <w:tcPr>
                  <w:tcW w:w="938" w:type="pct"/>
                  <w:vMerge w:val="restart"/>
                  <w:tcBorders>
                    <w:top w:val="outset" w:sz="6" w:space="0" w:color="auto"/>
                    <w:left w:val="outset" w:sz="6" w:space="0" w:color="auto"/>
                    <w:bottom w:val="outset" w:sz="6" w:space="0" w:color="auto"/>
                    <w:right w:val="outset" w:sz="6" w:space="0" w:color="auto"/>
                  </w:tcBorders>
                  <w:vAlign w:val="center"/>
                  <w:hideMark/>
                </w:tcPr>
                <w:p w14:paraId="3B63F245" w14:textId="77777777" w:rsidR="002C053C" w:rsidRPr="002C053C" w:rsidRDefault="002C053C" w:rsidP="002C053C">
                  <w:pPr>
                    <w:spacing w:before="120" w:after="120" w:line="240" w:lineRule="auto"/>
                    <w:ind w:left="120" w:right="120"/>
                    <w:jc w:val="center"/>
                    <w:rPr>
                      <w:rFonts w:ascii="Calibri" w:eastAsia="Times New Roman" w:hAnsi="Calibri" w:cs="Calibri"/>
                      <w:kern w:val="0"/>
                      <w:sz w:val="24"/>
                      <w:szCs w:val="24"/>
                      <w:lang w:eastAsia="pt-BR"/>
                      <w14:ligatures w14:val="none"/>
                    </w:rPr>
                  </w:pPr>
                  <w:r w:rsidRPr="002C053C">
                    <w:rPr>
                      <w:rFonts w:ascii="Calibri" w:eastAsia="Times New Roman" w:hAnsi="Calibri" w:cs="Calibri"/>
                      <w:b/>
                      <w:bCs/>
                      <w:kern w:val="0"/>
                      <w:sz w:val="24"/>
                      <w:szCs w:val="24"/>
                      <w:lang w:eastAsia="pt-BR"/>
                      <w14:ligatures w14:val="none"/>
                    </w:rPr>
                    <w:t>Quantidade</w:t>
                  </w:r>
                </w:p>
              </w:tc>
            </w:tr>
            <w:tr w:rsidR="002C053C" w:rsidRPr="002C053C" w14:paraId="5E614654" w14:textId="77777777" w:rsidTr="002C053C">
              <w:trPr>
                <w:trHeight w:val="408"/>
                <w:tblCellSpacing w:w="15" w:type="dxa"/>
              </w:trPr>
              <w:tc>
                <w:tcPr>
                  <w:tcW w:w="408" w:type="pct"/>
                  <w:vMerge/>
                  <w:tcBorders>
                    <w:top w:val="outset" w:sz="6" w:space="0" w:color="auto"/>
                    <w:left w:val="outset" w:sz="6" w:space="0" w:color="auto"/>
                    <w:bottom w:val="outset" w:sz="6" w:space="0" w:color="auto"/>
                    <w:right w:val="outset" w:sz="6" w:space="0" w:color="auto"/>
                  </w:tcBorders>
                  <w:vAlign w:val="center"/>
                  <w:hideMark/>
                </w:tcPr>
                <w:p w14:paraId="5DA55F07" w14:textId="77777777" w:rsidR="002C053C" w:rsidRPr="002C053C" w:rsidRDefault="002C053C" w:rsidP="002C053C">
                  <w:pPr>
                    <w:spacing w:after="0" w:line="240" w:lineRule="auto"/>
                    <w:rPr>
                      <w:rFonts w:ascii="Calibri" w:eastAsia="Times New Roman" w:hAnsi="Calibri" w:cs="Calibri"/>
                      <w:kern w:val="0"/>
                      <w:sz w:val="24"/>
                      <w:szCs w:val="24"/>
                      <w:lang w:eastAsia="pt-BR"/>
                      <w14:ligatures w14:val="none"/>
                    </w:rPr>
                  </w:pPr>
                </w:p>
              </w:tc>
              <w:tc>
                <w:tcPr>
                  <w:tcW w:w="3590" w:type="pct"/>
                  <w:vMerge/>
                  <w:tcBorders>
                    <w:top w:val="outset" w:sz="6" w:space="0" w:color="auto"/>
                    <w:left w:val="outset" w:sz="6" w:space="0" w:color="auto"/>
                    <w:bottom w:val="outset" w:sz="6" w:space="0" w:color="auto"/>
                    <w:right w:val="outset" w:sz="6" w:space="0" w:color="auto"/>
                  </w:tcBorders>
                  <w:vAlign w:val="center"/>
                  <w:hideMark/>
                </w:tcPr>
                <w:p w14:paraId="2C3B7F7D" w14:textId="77777777" w:rsidR="002C053C" w:rsidRPr="002C053C" w:rsidRDefault="002C053C" w:rsidP="002C053C">
                  <w:pPr>
                    <w:spacing w:after="0" w:line="240" w:lineRule="auto"/>
                    <w:rPr>
                      <w:rFonts w:ascii="Calibri" w:eastAsia="Times New Roman" w:hAnsi="Calibri" w:cs="Calibri"/>
                      <w:kern w:val="0"/>
                      <w:sz w:val="24"/>
                      <w:szCs w:val="24"/>
                      <w:lang w:eastAsia="pt-BR"/>
                      <w14:ligatures w14:val="none"/>
                    </w:rPr>
                  </w:pPr>
                </w:p>
              </w:tc>
              <w:tc>
                <w:tcPr>
                  <w:tcW w:w="938" w:type="pct"/>
                  <w:vMerge/>
                  <w:tcBorders>
                    <w:top w:val="outset" w:sz="6" w:space="0" w:color="auto"/>
                    <w:left w:val="outset" w:sz="6" w:space="0" w:color="auto"/>
                    <w:bottom w:val="outset" w:sz="6" w:space="0" w:color="auto"/>
                    <w:right w:val="outset" w:sz="6" w:space="0" w:color="auto"/>
                  </w:tcBorders>
                  <w:vAlign w:val="center"/>
                  <w:hideMark/>
                </w:tcPr>
                <w:p w14:paraId="0196A020" w14:textId="77777777" w:rsidR="002C053C" w:rsidRPr="002C053C" w:rsidRDefault="002C053C" w:rsidP="002C053C">
                  <w:pPr>
                    <w:spacing w:after="0" w:line="240" w:lineRule="auto"/>
                    <w:rPr>
                      <w:rFonts w:ascii="Calibri" w:eastAsia="Times New Roman" w:hAnsi="Calibri" w:cs="Calibri"/>
                      <w:kern w:val="0"/>
                      <w:sz w:val="24"/>
                      <w:szCs w:val="24"/>
                      <w:lang w:eastAsia="pt-BR"/>
                      <w14:ligatures w14:val="none"/>
                    </w:rPr>
                  </w:pPr>
                </w:p>
              </w:tc>
            </w:tr>
            <w:tr w:rsidR="002C053C" w:rsidRPr="002C053C" w14:paraId="2C3C8475" w14:textId="77777777" w:rsidTr="002C053C">
              <w:trPr>
                <w:tblCellSpacing w:w="15" w:type="dxa"/>
              </w:trPr>
              <w:tc>
                <w:tcPr>
                  <w:tcW w:w="408" w:type="pct"/>
                  <w:tcBorders>
                    <w:top w:val="outset" w:sz="6" w:space="0" w:color="auto"/>
                    <w:left w:val="outset" w:sz="6" w:space="0" w:color="auto"/>
                    <w:bottom w:val="outset" w:sz="6" w:space="0" w:color="auto"/>
                    <w:right w:val="outset" w:sz="6" w:space="0" w:color="auto"/>
                  </w:tcBorders>
                  <w:vAlign w:val="center"/>
                  <w:hideMark/>
                </w:tcPr>
                <w:p w14:paraId="54D3FF0F" w14:textId="77777777" w:rsidR="002C053C" w:rsidRPr="002C053C" w:rsidRDefault="002C053C" w:rsidP="002C053C">
                  <w:pPr>
                    <w:spacing w:before="120" w:after="120" w:line="240" w:lineRule="auto"/>
                    <w:ind w:left="120" w:right="120"/>
                    <w:jc w:val="center"/>
                    <w:rPr>
                      <w:rFonts w:ascii="Calibri" w:eastAsia="Times New Roman" w:hAnsi="Calibri" w:cs="Calibri"/>
                      <w:kern w:val="0"/>
                      <w:sz w:val="24"/>
                      <w:szCs w:val="24"/>
                      <w:lang w:eastAsia="pt-BR"/>
                      <w14:ligatures w14:val="none"/>
                    </w:rPr>
                  </w:pPr>
                  <w:r w:rsidRPr="002C053C">
                    <w:rPr>
                      <w:rFonts w:ascii="Calibri" w:eastAsia="Times New Roman" w:hAnsi="Calibri" w:cs="Calibri"/>
                      <w:b/>
                      <w:bCs/>
                      <w:kern w:val="0"/>
                      <w:sz w:val="24"/>
                      <w:szCs w:val="24"/>
                      <w:lang w:eastAsia="pt-BR"/>
                      <w14:ligatures w14:val="none"/>
                    </w:rPr>
                    <w:t>1</w:t>
                  </w:r>
                </w:p>
              </w:tc>
              <w:tc>
                <w:tcPr>
                  <w:tcW w:w="3590" w:type="pct"/>
                  <w:tcBorders>
                    <w:top w:val="outset" w:sz="6" w:space="0" w:color="auto"/>
                    <w:left w:val="outset" w:sz="6" w:space="0" w:color="auto"/>
                    <w:bottom w:val="outset" w:sz="6" w:space="0" w:color="auto"/>
                    <w:right w:val="outset" w:sz="6" w:space="0" w:color="auto"/>
                  </w:tcBorders>
                  <w:vAlign w:val="center"/>
                  <w:hideMark/>
                </w:tcPr>
                <w:p w14:paraId="63ECD23E" w14:textId="77777777" w:rsidR="002C053C" w:rsidRPr="002C053C" w:rsidRDefault="002C053C" w:rsidP="002C053C">
                  <w:pPr>
                    <w:spacing w:before="120" w:after="120" w:line="240" w:lineRule="auto"/>
                    <w:ind w:left="120" w:right="120"/>
                    <w:jc w:val="center"/>
                    <w:rPr>
                      <w:rFonts w:ascii="Calibri" w:eastAsia="Times New Roman" w:hAnsi="Calibri" w:cs="Calibri"/>
                      <w:kern w:val="0"/>
                      <w:sz w:val="24"/>
                      <w:szCs w:val="24"/>
                      <w:lang w:eastAsia="pt-BR"/>
                      <w14:ligatures w14:val="none"/>
                    </w:rPr>
                  </w:pPr>
                  <w:r w:rsidRPr="002C053C">
                    <w:rPr>
                      <w:rFonts w:ascii="Calibri" w:eastAsia="Times New Roman" w:hAnsi="Calibri" w:cs="Calibri"/>
                      <w:kern w:val="0"/>
                      <w:sz w:val="24"/>
                      <w:szCs w:val="24"/>
                      <w:lang w:eastAsia="pt-BR"/>
                      <w14:ligatures w14:val="none"/>
                    </w:rPr>
                    <w:t xml:space="preserve">Atualização de 01 licença do software </w:t>
                  </w:r>
                  <w:proofErr w:type="spellStart"/>
                  <w:r w:rsidRPr="002C053C">
                    <w:rPr>
                      <w:rFonts w:ascii="Calibri" w:eastAsia="Times New Roman" w:hAnsi="Calibri" w:cs="Calibri"/>
                      <w:kern w:val="0"/>
                      <w:sz w:val="24"/>
                      <w:szCs w:val="24"/>
                      <w:lang w:eastAsia="pt-BR"/>
                      <w14:ligatures w14:val="none"/>
                    </w:rPr>
                    <w:t>SonarQube</w:t>
                  </w:r>
                  <w:proofErr w:type="spellEnd"/>
                  <w:r w:rsidRPr="002C053C">
                    <w:rPr>
                      <w:rFonts w:ascii="Calibri" w:eastAsia="Times New Roman" w:hAnsi="Calibri" w:cs="Calibri"/>
                      <w:kern w:val="0"/>
                      <w:sz w:val="24"/>
                      <w:szCs w:val="24"/>
                      <w:lang w:eastAsia="pt-BR"/>
                      <w14:ligatures w14:val="none"/>
                    </w:rPr>
                    <w:t xml:space="preserve"> Enterprise </w:t>
                  </w:r>
                  <w:proofErr w:type="spellStart"/>
                  <w:r w:rsidRPr="002C053C">
                    <w:rPr>
                      <w:rFonts w:ascii="Calibri" w:eastAsia="Times New Roman" w:hAnsi="Calibri" w:cs="Calibri"/>
                      <w:kern w:val="0"/>
                      <w:sz w:val="24"/>
                      <w:szCs w:val="24"/>
                      <w:lang w:eastAsia="pt-BR"/>
                      <w14:ligatures w14:val="none"/>
                    </w:rPr>
                    <w:t>Edition</w:t>
                  </w:r>
                  <w:proofErr w:type="spellEnd"/>
                  <w:r w:rsidRPr="002C053C">
                    <w:rPr>
                      <w:rFonts w:ascii="Calibri" w:eastAsia="Times New Roman" w:hAnsi="Calibri" w:cs="Calibri"/>
                      <w:kern w:val="0"/>
                      <w:sz w:val="24"/>
                      <w:szCs w:val="24"/>
                      <w:lang w:eastAsia="pt-BR"/>
                      <w14:ligatures w14:val="none"/>
                    </w:rPr>
                    <w:t xml:space="preserve"> – (para 05 milhões de </w:t>
                  </w:r>
                  <w:proofErr w:type="spellStart"/>
                  <w:r w:rsidRPr="002C053C">
                    <w:rPr>
                      <w:rFonts w:ascii="Calibri" w:eastAsia="Times New Roman" w:hAnsi="Calibri" w:cs="Calibri"/>
                      <w:kern w:val="0"/>
                      <w:sz w:val="24"/>
                      <w:szCs w:val="24"/>
                      <w:lang w:eastAsia="pt-BR"/>
                      <w14:ligatures w14:val="none"/>
                    </w:rPr>
                    <w:t>linhasde</w:t>
                  </w:r>
                  <w:proofErr w:type="spellEnd"/>
                  <w:r w:rsidRPr="002C053C">
                    <w:rPr>
                      <w:rFonts w:ascii="Calibri" w:eastAsia="Times New Roman" w:hAnsi="Calibri" w:cs="Calibri"/>
                      <w:kern w:val="0"/>
                      <w:sz w:val="24"/>
                      <w:szCs w:val="24"/>
                      <w:lang w:eastAsia="pt-BR"/>
                      <w14:ligatures w14:val="none"/>
                    </w:rPr>
                    <w:t xml:space="preserve"> código)</w:t>
                  </w:r>
                </w:p>
              </w:tc>
              <w:tc>
                <w:tcPr>
                  <w:tcW w:w="938" w:type="pct"/>
                  <w:tcBorders>
                    <w:top w:val="outset" w:sz="6" w:space="0" w:color="auto"/>
                    <w:left w:val="outset" w:sz="6" w:space="0" w:color="auto"/>
                    <w:bottom w:val="outset" w:sz="6" w:space="0" w:color="auto"/>
                    <w:right w:val="outset" w:sz="6" w:space="0" w:color="auto"/>
                  </w:tcBorders>
                  <w:vAlign w:val="center"/>
                  <w:hideMark/>
                </w:tcPr>
                <w:p w14:paraId="0F4A6EAA" w14:textId="77777777" w:rsidR="002C053C" w:rsidRPr="002C053C" w:rsidRDefault="002C053C" w:rsidP="002C053C">
                  <w:pPr>
                    <w:spacing w:before="120" w:after="120" w:line="240" w:lineRule="auto"/>
                    <w:ind w:left="120" w:right="120"/>
                    <w:jc w:val="center"/>
                    <w:rPr>
                      <w:rFonts w:ascii="Calibri" w:eastAsia="Times New Roman" w:hAnsi="Calibri" w:cs="Calibri"/>
                      <w:kern w:val="0"/>
                      <w:sz w:val="24"/>
                      <w:szCs w:val="24"/>
                      <w:lang w:eastAsia="pt-BR"/>
                      <w14:ligatures w14:val="none"/>
                    </w:rPr>
                  </w:pPr>
                  <w:r w:rsidRPr="002C053C">
                    <w:rPr>
                      <w:rFonts w:ascii="Calibri" w:eastAsia="Times New Roman" w:hAnsi="Calibri" w:cs="Calibri"/>
                      <w:kern w:val="0"/>
                      <w:sz w:val="24"/>
                      <w:szCs w:val="24"/>
                      <w:lang w:eastAsia="pt-BR"/>
                      <w14:ligatures w14:val="none"/>
                    </w:rPr>
                    <w:t>Unidade</w:t>
                  </w:r>
                </w:p>
              </w:tc>
            </w:tr>
          </w:tbl>
          <w:p w14:paraId="28B24C3B" w14:textId="77777777" w:rsidR="002C053C" w:rsidRPr="002C053C" w:rsidRDefault="002C053C" w:rsidP="002C053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Valor ofertado: &lt;valor ofertado&gt; (&lt;valor por extenso&gt;)</w:t>
            </w:r>
          </w:p>
        </w:tc>
      </w:tr>
      <w:tr w:rsidR="002C053C" w:rsidRPr="002C053C" w14:paraId="43E1538A"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01F78BA"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8. DECLARAÇÕES:</w:t>
            </w:r>
          </w:p>
          <w:p w14:paraId="02675FF3"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Declaro, sob as penas da lei, que</w:t>
            </w:r>
          </w:p>
          <w:p w14:paraId="52D8A1CD"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 </w:t>
            </w:r>
            <w:proofErr w:type="gramStart"/>
            <w:r w:rsidRPr="002C053C">
              <w:rPr>
                <w:rFonts w:ascii="Calibri" w:eastAsia="Times New Roman" w:hAnsi="Calibri" w:cs="Calibri"/>
                <w:color w:val="000000"/>
                <w:kern w:val="0"/>
                <w:sz w:val="24"/>
                <w:szCs w:val="24"/>
                <w:lang w:eastAsia="pt-BR"/>
                <w14:ligatures w14:val="none"/>
              </w:rPr>
              <w:t>conheço, aceito</w:t>
            </w:r>
            <w:proofErr w:type="gramEnd"/>
            <w:r w:rsidRPr="002C053C">
              <w:rPr>
                <w:rFonts w:ascii="Calibri" w:eastAsia="Times New Roman" w:hAnsi="Calibri" w:cs="Calibri"/>
                <w:color w:val="000000"/>
                <w:kern w:val="0"/>
                <w:sz w:val="24"/>
                <w:szCs w:val="24"/>
                <w:lang w:eastAsia="pt-BR"/>
                <w14:ligatures w14:val="none"/>
              </w:rPr>
              <w:t xml:space="preserve"> e serão atendidas todas as condições estabelecidas no edital BDMG-01/2024 e seus anexos;</w:t>
            </w:r>
          </w:p>
          <w:p w14:paraId="5BC41BFA"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 </w:t>
            </w:r>
            <w:proofErr w:type="gramStart"/>
            <w:r w:rsidRPr="002C053C">
              <w:rPr>
                <w:rFonts w:ascii="Calibri" w:eastAsia="Times New Roman" w:hAnsi="Calibri" w:cs="Calibri"/>
                <w:color w:val="000000"/>
                <w:kern w:val="0"/>
                <w:sz w:val="24"/>
                <w:szCs w:val="24"/>
                <w:lang w:eastAsia="pt-BR"/>
                <w14:ligatures w14:val="none"/>
              </w:rPr>
              <w:t>o</w:t>
            </w:r>
            <w:proofErr w:type="gramEnd"/>
            <w:r w:rsidRPr="002C053C">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D7222E2"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 </w:t>
            </w:r>
            <w:proofErr w:type="gramStart"/>
            <w:r w:rsidRPr="002C053C">
              <w:rPr>
                <w:rFonts w:ascii="Calibri" w:eastAsia="Times New Roman" w:hAnsi="Calibri" w:cs="Calibri"/>
                <w:color w:val="000000"/>
                <w:kern w:val="0"/>
                <w:sz w:val="24"/>
                <w:szCs w:val="24"/>
                <w:lang w:eastAsia="pt-BR"/>
                <w14:ligatures w14:val="none"/>
              </w:rPr>
              <w:t>esta</w:t>
            </w:r>
            <w:proofErr w:type="gramEnd"/>
            <w:r w:rsidRPr="002C053C">
              <w:rPr>
                <w:rFonts w:ascii="Calibri" w:eastAsia="Times New Roman" w:hAnsi="Calibri" w:cs="Calibri"/>
                <w:color w:val="000000"/>
                <w:kern w:val="0"/>
                <w:sz w:val="24"/>
                <w:szCs w:val="24"/>
                <w:lang w:eastAsia="pt-BR"/>
                <w14:ligatures w14:val="none"/>
              </w:rPr>
              <w:t xml:space="preserve"> proposta foi elaborada de forma independente;</w:t>
            </w:r>
          </w:p>
          <w:p w14:paraId="6EB10281"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 </w:t>
            </w:r>
            <w:proofErr w:type="gramStart"/>
            <w:r w:rsidRPr="002C053C">
              <w:rPr>
                <w:rFonts w:ascii="Calibri" w:eastAsia="Times New Roman" w:hAnsi="Calibri" w:cs="Calibri"/>
                <w:color w:val="000000"/>
                <w:kern w:val="0"/>
                <w:sz w:val="24"/>
                <w:szCs w:val="24"/>
                <w:lang w:eastAsia="pt-BR"/>
                <w14:ligatures w14:val="none"/>
              </w:rPr>
              <w:t>não</w:t>
            </w:r>
            <w:proofErr w:type="gramEnd"/>
            <w:r w:rsidRPr="002C053C">
              <w:rPr>
                <w:rFonts w:ascii="Calibri" w:eastAsia="Times New Roman" w:hAnsi="Calibri" w:cs="Calibri"/>
                <w:color w:val="000000"/>
                <w:kern w:val="0"/>
                <w:sz w:val="24"/>
                <w:szCs w:val="24"/>
                <w:lang w:eastAsia="pt-BR"/>
                <w14:ligatures w14:val="none"/>
              </w:rPr>
              <w:t xml:space="preserve"> há fatos impeditivos para participação da licitante signatária no Edital BDMG-01/2024, ciente da obrigatoriedade de informar ocorrências posteriores;</w:t>
            </w:r>
          </w:p>
          <w:p w14:paraId="17B9F6DE"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 </w:t>
            </w:r>
            <w:proofErr w:type="gramStart"/>
            <w:r w:rsidRPr="002C053C">
              <w:rPr>
                <w:rFonts w:ascii="Calibri" w:eastAsia="Times New Roman" w:hAnsi="Calibri" w:cs="Calibri"/>
                <w:color w:val="000000"/>
                <w:kern w:val="0"/>
                <w:sz w:val="24"/>
                <w:szCs w:val="24"/>
                <w:lang w:eastAsia="pt-BR"/>
                <w14:ligatures w14:val="none"/>
              </w:rPr>
              <w:t>em</w:t>
            </w:r>
            <w:proofErr w:type="gramEnd"/>
            <w:r w:rsidRPr="002C053C">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4405A9E"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2C053C" w:rsidRPr="002C053C" w14:paraId="3DE2DF05"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4E9D71"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lastRenderedPageBreak/>
              <w:t>9. PRAZO DE VALIDADE DA PROPOSTA:</w:t>
            </w:r>
          </w:p>
          <w:p w14:paraId="00FAB665"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&lt;INDICAR&gt; (&lt;INDICAR POR EXTENSO&gt;) dias corridos contados da apresentação deste instrumento de proposta ao BDMG.</w:t>
            </w:r>
          </w:p>
          <w:p w14:paraId="2D33F8F7"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Observação: mínimo de 60 (sessenta) dias.</w:t>
            </w:r>
          </w:p>
        </w:tc>
      </w:tr>
      <w:tr w:rsidR="002C053C" w:rsidRPr="002C053C" w14:paraId="40F2C3DF" w14:textId="77777777" w:rsidTr="002C053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3928624"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b/>
                <w:bCs/>
                <w:color w:val="000000"/>
                <w:kern w:val="0"/>
                <w:sz w:val="24"/>
                <w:szCs w:val="24"/>
                <w:lang w:eastAsia="pt-BR"/>
                <w14:ligatures w14:val="none"/>
              </w:rPr>
              <w:t>10. DATA E ASSINATURA</w:t>
            </w:r>
          </w:p>
          <w:p w14:paraId="6730E19A"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w:t>
            </w:r>
          </w:p>
          <w:p w14:paraId="594BB892"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xml:space="preserve">Belo </w:t>
            </w:r>
            <w:proofErr w:type="gramStart"/>
            <w:r w:rsidRPr="002C053C">
              <w:rPr>
                <w:rFonts w:ascii="Calibri" w:eastAsia="Times New Roman" w:hAnsi="Calibri" w:cs="Calibri"/>
                <w:color w:val="000000"/>
                <w:kern w:val="0"/>
                <w:sz w:val="24"/>
                <w:szCs w:val="24"/>
                <w:lang w:eastAsia="pt-BR"/>
                <w14:ligatures w14:val="none"/>
              </w:rPr>
              <w:t>Horizonte,   </w:t>
            </w:r>
            <w:proofErr w:type="gramEnd"/>
            <w:r w:rsidRPr="002C053C">
              <w:rPr>
                <w:rFonts w:ascii="Calibri" w:eastAsia="Times New Roman" w:hAnsi="Calibri" w:cs="Calibri"/>
                <w:color w:val="000000"/>
                <w:kern w:val="0"/>
                <w:sz w:val="24"/>
                <w:szCs w:val="24"/>
                <w:lang w:eastAsia="pt-BR"/>
                <w14:ligatures w14:val="none"/>
              </w:rPr>
              <w:t xml:space="preserve">    de                                 de 2024.</w:t>
            </w:r>
          </w:p>
          <w:p w14:paraId="48F49AE5"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w:t>
            </w:r>
          </w:p>
          <w:p w14:paraId="6AE72592" w14:textId="77777777" w:rsidR="002C053C" w:rsidRPr="002C053C" w:rsidRDefault="002C053C" w:rsidP="002C053C">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 </w:t>
            </w:r>
          </w:p>
          <w:p w14:paraId="40993ED6" w14:textId="77777777" w:rsidR="002C053C" w:rsidRPr="002C053C" w:rsidRDefault="002C053C" w:rsidP="002C053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___________________________________________________</w:t>
            </w:r>
          </w:p>
          <w:p w14:paraId="520C67B1" w14:textId="77777777" w:rsidR="002C053C" w:rsidRPr="002C053C" w:rsidRDefault="002C053C" w:rsidP="002C053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2C053C">
              <w:rPr>
                <w:rFonts w:ascii="Calibri" w:eastAsia="Times New Roman" w:hAnsi="Calibri" w:cs="Calibri"/>
                <w:color w:val="000000"/>
                <w:kern w:val="0"/>
                <w:sz w:val="24"/>
                <w:szCs w:val="24"/>
                <w:lang w:eastAsia="pt-BR"/>
                <w14:ligatures w14:val="none"/>
              </w:rPr>
              <w:t>Representante(s) da licitante</w:t>
            </w:r>
          </w:p>
        </w:tc>
      </w:tr>
    </w:tbl>
    <w:p w14:paraId="3C51224C" w14:textId="77777777" w:rsidR="002C053C" w:rsidRPr="002C053C" w:rsidRDefault="002C053C" w:rsidP="002C053C">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2C053C">
        <w:rPr>
          <w:rFonts w:ascii="Calibri" w:eastAsia="Times New Roman" w:hAnsi="Calibri" w:cs="Calibri"/>
          <w:color w:val="000000"/>
          <w:kern w:val="0"/>
          <w:sz w:val="27"/>
          <w:szCs w:val="27"/>
          <w:lang w:eastAsia="pt-BR"/>
          <w14:ligatures w14:val="none"/>
        </w:rPr>
        <w:t> </w:t>
      </w:r>
    </w:p>
    <w:p w14:paraId="5CB4ECEE" w14:textId="77777777" w:rsidR="004041E2" w:rsidRDefault="004041E2"/>
    <w:sectPr w:rsidR="004041E2" w:rsidSect="002C05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3C"/>
    <w:rsid w:val="002C053C"/>
    <w:rsid w:val="004041E2"/>
    <w:rsid w:val="00BF5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96AA"/>
  <w15:chartTrackingRefBased/>
  <w15:docId w15:val="{DADCFD44-8303-4AF6-8A15-59B775F2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C05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2C05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C053C"/>
    <w:rPr>
      <w:b/>
      <w:bCs/>
    </w:rPr>
  </w:style>
  <w:style w:type="paragraph" w:customStyle="1" w:styleId="textoalinhadoesquerda">
    <w:name w:val="texto_alinhado_esquerda"/>
    <w:basedOn w:val="Normal"/>
    <w:rsid w:val="002C05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2043</Characters>
  <Application>Microsoft Office Word</Application>
  <DocSecurity>0</DocSecurity>
  <Lines>17</Lines>
  <Paragraphs>4</Paragraphs>
  <ScaleCrop>false</ScaleCrop>
  <Company>BDMG</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2024-02-15T15:33:00Z</dcterms:created>
  <dcterms:modified xsi:type="dcterms:W3CDTF">2024-02-15T15:34:00Z</dcterms:modified>
</cp:coreProperties>
</file>