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EF68" w14:textId="77777777" w:rsidR="00D938FE" w:rsidRPr="00D938FE" w:rsidRDefault="00D938FE" w:rsidP="00D938FE">
      <w:pPr>
        <w:spacing w:after="0" w:line="240" w:lineRule="auto"/>
        <w:rPr>
          <w:rFonts w:ascii="Times New Roman" w:eastAsia="Times New Roman" w:hAnsi="Times New Roman" w:cs="Times New Roman"/>
          <w:kern w:val="0"/>
          <w:sz w:val="24"/>
          <w:szCs w:val="24"/>
          <w:lang w:eastAsia="pt-BR"/>
          <w14:ligatures w14:val="non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D938FE" w:rsidRPr="00D938FE" w14:paraId="38A40D29"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171597" w14:textId="181F7241" w:rsidR="00D938FE" w:rsidRPr="00D938FE" w:rsidRDefault="00D938FE" w:rsidP="00D938F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b/>
                <w:bCs/>
                <w:color w:val="000000"/>
                <w:kern w:val="0"/>
                <w:sz w:val="24"/>
                <w:szCs w:val="24"/>
                <w:lang w:eastAsia="pt-BR"/>
                <w14:ligatures w14:val="none"/>
              </w:rPr>
              <w:t>Edital BDMG-19</w:t>
            </w:r>
            <w:r w:rsidR="00F951F4">
              <w:rPr>
                <w:rFonts w:ascii="Calibri" w:eastAsia="Times New Roman" w:hAnsi="Calibri" w:cs="Calibri"/>
                <w:b/>
                <w:bCs/>
                <w:color w:val="000000"/>
                <w:kern w:val="0"/>
                <w:sz w:val="24"/>
                <w:szCs w:val="24"/>
                <w:lang w:eastAsia="pt-BR"/>
                <w14:ligatures w14:val="none"/>
              </w:rPr>
              <w:t>-A</w:t>
            </w:r>
            <w:r w:rsidRPr="00D938FE">
              <w:rPr>
                <w:rFonts w:ascii="Calibri" w:eastAsia="Times New Roman" w:hAnsi="Calibri" w:cs="Calibri"/>
                <w:b/>
                <w:bCs/>
                <w:color w:val="000000"/>
                <w:kern w:val="0"/>
                <w:sz w:val="24"/>
                <w:szCs w:val="24"/>
                <w:lang w:eastAsia="pt-BR"/>
                <w14:ligatures w14:val="none"/>
              </w:rPr>
              <w:t>/2023</w:t>
            </w:r>
          </w:p>
        </w:tc>
      </w:tr>
      <w:tr w:rsidR="00D938FE" w:rsidRPr="00D938FE" w14:paraId="099276D9"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99A66E"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1. NOME EMPRESARIAL:</w:t>
            </w:r>
          </w:p>
        </w:tc>
      </w:tr>
      <w:tr w:rsidR="00D938FE" w:rsidRPr="00D938FE" w14:paraId="5ED0536E"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E60EBD"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2. CNPJ:</w:t>
            </w:r>
          </w:p>
        </w:tc>
      </w:tr>
      <w:tr w:rsidR="00D938FE" w:rsidRPr="00D938FE" w14:paraId="001ABEAB"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1D9CF1"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3. ENDEREÇO:</w:t>
            </w:r>
          </w:p>
        </w:tc>
      </w:tr>
      <w:tr w:rsidR="00D938FE" w:rsidRPr="00D938FE" w14:paraId="3D1D1A77"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115601"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4. TELEFONE:</w:t>
            </w:r>
          </w:p>
        </w:tc>
      </w:tr>
      <w:tr w:rsidR="00D938FE" w:rsidRPr="00D938FE" w14:paraId="5E776106"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8D0EA4"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5. ENDEREÇO ELETRÔNICO:</w:t>
            </w:r>
          </w:p>
        </w:tc>
      </w:tr>
      <w:tr w:rsidR="00D938FE" w:rsidRPr="00D938FE" w14:paraId="2945DF13"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D20CE8"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6. OBJETO: Prestação do serviço de Licenciamento de uso e treinamento para plataforma online de conscientização em segurança da informação, LGPD, PLD/FT, por meio do conceito de Gameficação.</w:t>
            </w:r>
          </w:p>
        </w:tc>
      </w:tr>
      <w:tr w:rsidR="00D938FE" w:rsidRPr="00D938FE" w14:paraId="02CF98D0"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8B979E"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7. VALORES OFERTADOS: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8"/>
              <w:gridCol w:w="1112"/>
              <w:gridCol w:w="1551"/>
              <w:gridCol w:w="2552"/>
              <w:gridCol w:w="2603"/>
            </w:tblGrid>
            <w:tr w:rsidR="00D938FE" w:rsidRPr="00D938FE" w14:paraId="1AC1E257" w14:textId="77777777" w:rsidTr="00F951F4">
              <w:trPr>
                <w:tblCellSpacing w:w="0" w:type="dxa"/>
              </w:trPr>
              <w:tc>
                <w:tcPr>
                  <w:tcW w:w="935" w:type="pct"/>
                  <w:tcBorders>
                    <w:top w:val="outset" w:sz="6" w:space="0" w:color="auto"/>
                    <w:left w:val="outset" w:sz="6" w:space="0" w:color="auto"/>
                    <w:bottom w:val="outset" w:sz="6" w:space="0" w:color="auto"/>
                    <w:right w:val="outset" w:sz="6" w:space="0" w:color="auto"/>
                  </w:tcBorders>
                  <w:vAlign w:val="center"/>
                  <w:hideMark/>
                </w:tcPr>
                <w:p w14:paraId="1E447FB0"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Entrega</w:t>
                  </w:r>
                </w:p>
              </w:tc>
              <w:tc>
                <w:tcPr>
                  <w:tcW w:w="513" w:type="pct"/>
                  <w:tcBorders>
                    <w:top w:val="outset" w:sz="6" w:space="0" w:color="auto"/>
                    <w:left w:val="outset" w:sz="6" w:space="0" w:color="auto"/>
                    <w:bottom w:val="outset" w:sz="6" w:space="0" w:color="auto"/>
                    <w:right w:val="outset" w:sz="6" w:space="0" w:color="auto"/>
                  </w:tcBorders>
                  <w:vAlign w:val="center"/>
                  <w:hideMark/>
                </w:tcPr>
                <w:p w14:paraId="44E33D02"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Unidade</w:t>
                  </w:r>
                </w:p>
              </w:tc>
              <w:tc>
                <w:tcPr>
                  <w:tcW w:w="827" w:type="pct"/>
                  <w:tcBorders>
                    <w:top w:val="outset" w:sz="6" w:space="0" w:color="auto"/>
                    <w:left w:val="outset" w:sz="6" w:space="0" w:color="auto"/>
                    <w:bottom w:val="outset" w:sz="6" w:space="0" w:color="auto"/>
                    <w:right w:val="outset" w:sz="6" w:space="0" w:color="auto"/>
                  </w:tcBorders>
                  <w:vAlign w:val="center"/>
                  <w:hideMark/>
                </w:tcPr>
                <w:p w14:paraId="5CA846CC"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Quantidade</w:t>
                  </w:r>
                </w:p>
                <w:p w14:paraId="3EB0EE7B"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(A)</w:t>
                  </w:r>
                </w:p>
              </w:tc>
              <w:tc>
                <w:tcPr>
                  <w:tcW w:w="1349" w:type="pct"/>
                  <w:tcBorders>
                    <w:top w:val="outset" w:sz="6" w:space="0" w:color="auto"/>
                    <w:left w:val="outset" w:sz="6" w:space="0" w:color="auto"/>
                    <w:bottom w:val="outset" w:sz="6" w:space="0" w:color="auto"/>
                    <w:right w:val="outset" w:sz="6" w:space="0" w:color="auto"/>
                  </w:tcBorders>
                  <w:vAlign w:val="center"/>
                  <w:hideMark/>
                </w:tcPr>
                <w:p w14:paraId="24B9AD84"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Preço unitário anual</w:t>
                  </w:r>
                </w:p>
                <w:p w14:paraId="024269B6"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(B)</w:t>
                  </w:r>
                </w:p>
              </w:tc>
              <w:tc>
                <w:tcPr>
                  <w:tcW w:w="1376" w:type="pct"/>
                  <w:tcBorders>
                    <w:top w:val="outset" w:sz="6" w:space="0" w:color="auto"/>
                    <w:left w:val="outset" w:sz="6" w:space="0" w:color="auto"/>
                    <w:bottom w:val="outset" w:sz="6" w:space="0" w:color="auto"/>
                    <w:right w:val="outset" w:sz="6" w:space="0" w:color="auto"/>
                  </w:tcBorders>
                  <w:vAlign w:val="center"/>
                  <w:hideMark/>
                </w:tcPr>
                <w:p w14:paraId="48DE2CE7"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Preço total anual</w:t>
                  </w:r>
                </w:p>
                <w:p w14:paraId="0E6D8632"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b/>
                      <w:bCs/>
                      <w:kern w:val="0"/>
                      <w:sz w:val="24"/>
                      <w:szCs w:val="24"/>
                      <w:lang w:eastAsia="pt-BR"/>
                      <w14:ligatures w14:val="none"/>
                    </w:rPr>
                    <w:t>(A x B)</w:t>
                  </w:r>
                </w:p>
              </w:tc>
            </w:tr>
            <w:tr w:rsidR="00D938FE" w:rsidRPr="00D938FE" w14:paraId="7D9624D1" w14:textId="77777777" w:rsidTr="00F951F4">
              <w:trPr>
                <w:tblCellSpacing w:w="0" w:type="dxa"/>
              </w:trPr>
              <w:tc>
                <w:tcPr>
                  <w:tcW w:w="935" w:type="pct"/>
                  <w:tcBorders>
                    <w:top w:val="outset" w:sz="6" w:space="0" w:color="auto"/>
                    <w:left w:val="outset" w:sz="6" w:space="0" w:color="auto"/>
                    <w:bottom w:val="outset" w:sz="6" w:space="0" w:color="auto"/>
                    <w:right w:val="outset" w:sz="6" w:space="0" w:color="auto"/>
                  </w:tcBorders>
                  <w:vAlign w:val="center"/>
                  <w:hideMark/>
                </w:tcPr>
                <w:p w14:paraId="1B14E399"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Usuários fixos</w:t>
                  </w:r>
                </w:p>
              </w:tc>
              <w:tc>
                <w:tcPr>
                  <w:tcW w:w="513" w:type="pct"/>
                  <w:tcBorders>
                    <w:top w:val="outset" w:sz="6" w:space="0" w:color="auto"/>
                    <w:left w:val="outset" w:sz="6" w:space="0" w:color="auto"/>
                    <w:bottom w:val="outset" w:sz="6" w:space="0" w:color="auto"/>
                    <w:right w:val="outset" w:sz="6" w:space="0" w:color="auto"/>
                  </w:tcBorders>
                  <w:vAlign w:val="center"/>
                  <w:hideMark/>
                </w:tcPr>
                <w:p w14:paraId="0B6C1CB5"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Unidade</w:t>
                  </w:r>
                </w:p>
              </w:tc>
              <w:tc>
                <w:tcPr>
                  <w:tcW w:w="827" w:type="pct"/>
                  <w:tcBorders>
                    <w:top w:val="outset" w:sz="6" w:space="0" w:color="auto"/>
                    <w:left w:val="outset" w:sz="6" w:space="0" w:color="auto"/>
                    <w:bottom w:val="outset" w:sz="6" w:space="0" w:color="auto"/>
                    <w:right w:val="outset" w:sz="6" w:space="0" w:color="auto"/>
                  </w:tcBorders>
                  <w:vAlign w:val="center"/>
                  <w:hideMark/>
                </w:tcPr>
                <w:p w14:paraId="4D96011A"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560</w:t>
                  </w:r>
                </w:p>
              </w:tc>
              <w:tc>
                <w:tcPr>
                  <w:tcW w:w="1349" w:type="pct"/>
                  <w:tcBorders>
                    <w:top w:val="outset" w:sz="6" w:space="0" w:color="auto"/>
                    <w:left w:val="outset" w:sz="6" w:space="0" w:color="auto"/>
                    <w:bottom w:val="outset" w:sz="6" w:space="0" w:color="auto"/>
                    <w:right w:val="outset" w:sz="6" w:space="0" w:color="auto"/>
                  </w:tcBorders>
                  <w:vAlign w:val="center"/>
                  <w:hideMark/>
                </w:tcPr>
                <w:p w14:paraId="0EB528E0"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&lt;indicar&gt;</w:t>
                  </w:r>
                </w:p>
              </w:tc>
              <w:tc>
                <w:tcPr>
                  <w:tcW w:w="1376" w:type="pct"/>
                  <w:tcBorders>
                    <w:top w:val="outset" w:sz="6" w:space="0" w:color="auto"/>
                    <w:left w:val="outset" w:sz="6" w:space="0" w:color="auto"/>
                    <w:bottom w:val="outset" w:sz="6" w:space="0" w:color="auto"/>
                    <w:right w:val="outset" w:sz="6" w:space="0" w:color="auto"/>
                  </w:tcBorders>
                  <w:vAlign w:val="center"/>
                  <w:hideMark/>
                </w:tcPr>
                <w:p w14:paraId="56EDD877"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&lt;indicar&gt;</w:t>
                  </w:r>
                </w:p>
              </w:tc>
            </w:tr>
            <w:tr w:rsidR="00D938FE" w:rsidRPr="00D938FE" w14:paraId="2726F45F" w14:textId="77777777" w:rsidTr="00F951F4">
              <w:trPr>
                <w:tblCellSpacing w:w="0" w:type="dxa"/>
              </w:trPr>
              <w:tc>
                <w:tcPr>
                  <w:tcW w:w="935" w:type="pct"/>
                  <w:tcBorders>
                    <w:top w:val="outset" w:sz="6" w:space="0" w:color="auto"/>
                    <w:left w:val="outset" w:sz="6" w:space="0" w:color="auto"/>
                    <w:bottom w:val="outset" w:sz="6" w:space="0" w:color="auto"/>
                    <w:right w:val="outset" w:sz="6" w:space="0" w:color="auto"/>
                  </w:tcBorders>
                  <w:vAlign w:val="center"/>
                  <w:hideMark/>
                </w:tcPr>
                <w:p w14:paraId="040F7318"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Usuários variáveis</w:t>
                  </w:r>
                </w:p>
              </w:tc>
              <w:tc>
                <w:tcPr>
                  <w:tcW w:w="513" w:type="pct"/>
                  <w:tcBorders>
                    <w:top w:val="outset" w:sz="6" w:space="0" w:color="auto"/>
                    <w:left w:val="outset" w:sz="6" w:space="0" w:color="auto"/>
                    <w:bottom w:val="outset" w:sz="6" w:space="0" w:color="auto"/>
                    <w:right w:val="outset" w:sz="6" w:space="0" w:color="auto"/>
                  </w:tcBorders>
                  <w:vAlign w:val="center"/>
                  <w:hideMark/>
                </w:tcPr>
                <w:p w14:paraId="5FBF1B49"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Unidade</w:t>
                  </w:r>
                </w:p>
              </w:tc>
              <w:tc>
                <w:tcPr>
                  <w:tcW w:w="827" w:type="pct"/>
                  <w:tcBorders>
                    <w:top w:val="outset" w:sz="6" w:space="0" w:color="auto"/>
                    <w:left w:val="outset" w:sz="6" w:space="0" w:color="auto"/>
                    <w:bottom w:val="outset" w:sz="6" w:space="0" w:color="auto"/>
                    <w:right w:val="outset" w:sz="6" w:space="0" w:color="auto"/>
                  </w:tcBorders>
                  <w:vAlign w:val="center"/>
                  <w:hideMark/>
                </w:tcPr>
                <w:p w14:paraId="4186A8DE"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60</w:t>
                  </w:r>
                </w:p>
              </w:tc>
              <w:tc>
                <w:tcPr>
                  <w:tcW w:w="1349" w:type="pct"/>
                  <w:tcBorders>
                    <w:top w:val="outset" w:sz="6" w:space="0" w:color="auto"/>
                    <w:left w:val="outset" w:sz="6" w:space="0" w:color="auto"/>
                    <w:bottom w:val="outset" w:sz="6" w:space="0" w:color="auto"/>
                    <w:right w:val="outset" w:sz="6" w:space="0" w:color="auto"/>
                  </w:tcBorders>
                  <w:vAlign w:val="center"/>
                  <w:hideMark/>
                </w:tcPr>
                <w:p w14:paraId="66093552"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&lt;indicar&gt;</w:t>
                  </w:r>
                </w:p>
              </w:tc>
              <w:tc>
                <w:tcPr>
                  <w:tcW w:w="1376" w:type="pct"/>
                  <w:tcBorders>
                    <w:top w:val="outset" w:sz="6" w:space="0" w:color="auto"/>
                    <w:left w:val="outset" w:sz="6" w:space="0" w:color="auto"/>
                    <w:bottom w:val="outset" w:sz="6" w:space="0" w:color="auto"/>
                    <w:right w:val="outset" w:sz="6" w:space="0" w:color="auto"/>
                  </w:tcBorders>
                  <w:vAlign w:val="center"/>
                  <w:hideMark/>
                </w:tcPr>
                <w:p w14:paraId="0A4F817B" w14:textId="77777777" w:rsidR="00D938FE" w:rsidRPr="00D938FE" w:rsidRDefault="00D938FE" w:rsidP="00D938FE">
                  <w:pPr>
                    <w:spacing w:before="120" w:after="120" w:line="240" w:lineRule="auto"/>
                    <w:ind w:left="120" w:right="120"/>
                    <w:jc w:val="center"/>
                    <w:rPr>
                      <w:rFonts w:ascii="Calibri" w:eastAsia="Times New Roman" w:hAnsi="Calibri" w:cs="Calibri"/>
                      <w:kern w:val="0"/>
                      <w:sz w:val="24"/>
                      <w:szCs w:val="24"/>
                      <w:lang w:eastAsia="pt-BR"/>
                      <w14:ligatures w14:val="none"/>
                    </w:rPr>
                  </w:pPr>
                  <w:r w:rsidRPr="00D938FE">
                    <w:rPr>
                      <w:rFonts w:ascii="Calibri" w:eastAsia="Times New Roman" w:hAnsi="Calibri" w:cs="Calibri"/>
                      <w:kern w:val="0"/>
                      <w:sz w:val="24"/>
                      <w:szCs w:val="24"/>
                      <w:lang w:eastAsia="pt-BR"/>
                      <w14:ligatures w14:val="none"/>
                    </w:rPr>
                    <w:t>&lt;indicar&gt;</w:t>
                  </w:r>
                </w:p>
              </w:tc>
            </w:tr>
          </w:tbl>
          <w:p w14:paraId="1C79AC31"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VALOR GLOBAL OFERTADO - ∑ (A x B): R$&lt;indicar&gt; (&lt;indicar por extenso&gt;)</w:t>
            </w:r>
          </w:p>
        </w:tc>
      </w:tr>
      <w:tr w:rsidR="00D938FE" w:rsidRPr="00D938FE" w14:paraId="3ADDE102"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262233"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8. DECLARAÇÕES:</w:t>
            </w:r>
          </w:p>
          <w:p w14:paraId="5EFAF909"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Declaro, sob as penas da lei, que</w:t>
            </w:r>
          </w:p>
          <w:p w14:paraId="5D30BE70" w14:textId="6D5E2543" w:rsidR="00D938FE" w:rsidRPr="00D938FE" w:rsidRDefault="00D938FE" w:rsidP="00D938FE">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conheço, aceito e serão atendidas todas as condições estabelecidas no edital BDMG-19</w:t>
            </w:r>
            <w:r w:rsidR="00F951F4">
              <w:rPr>
                <w:rFonts w:ascii="Calibri" w:eastAsia="Times New Roman" w:hAnsi="Calibri" w:cs="Calibri"/>
                <w:color w:val="000000"/>
                <w:kern w:val="0"/>
                <w:sz w:val="24"/>
                <w:szCs w:val="24"/>
                <w:lang w:eastAsia="pt-BR"/>
                <w14:ligatures w14:val="none"/>
              </w:rPr>
              <w:t>-A</w:t>
            </w:r>
            <w:r w:rsidRPr="00D938FE">
              <w:rPr>
                <w:rFonts w:ascii="Calibri" w:eastAsia="Times New Roman" w:hAnsi="Calibri" w:cs="Calibri"/>
                <w:color w:val="000000"/>
                <w:kern w:val="0"/>
                <w:sz w:val="24"/>
                <w:szCs w:val="24"/>
                <w:lang w:eastAsia="pt-BR"/>
                <w14:ligatures w14:val="none"/>
              </w:rPr>
              <w:t>/2023 e seus anexos;</w:t>
            </w:r>
          </w:p>
          <w:p w14:paraId="3206A54E" w14:textId="77777777" w:rsidR="00D938FE" w:rsidRPr="00D938FE" w:rsidRDefault="00D938FE" w:rsidP="00D938FE">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4007A47" w14:textId="77777777" w:rsidR="00D938FE" w:rsidRPr="00D938FE" w:rsidRDefault="00D938FE" w:rsidP="00D938FE">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esta proposta foi elaborada de forma independente;</w:t>
            </w:r>
          </w:p>
          <w:p w14:paraId="615FC092" w14:textId="7D678C8F" w:rsidR="00D938FE" w:rsidRPr="00D938FE" w:rsidRDefault="00D938FE" w:rsidP="00D938FE">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não há fatos impeditivos para participação da licitante signatária no Pregão de edital BDMG-19</w:t>
            </w:r>
            <w:r w:rsidR="00F951F4">
              <w:rPr>
                <w:rFonts w:ascii="Calibri" w:eastAsia="Times New Roman" w:hAnsi="Calibri" w:cs="Calibri"/>
                <w:color w:val="000000"/>
                <w:kern w:val="0"/>
                <w:sz w:val="24"/>
                <w:szCs w:val="24"/>
                <w:lang w:eastAsia="pt-BR"/>
                <w14:ligatures w14:val="none"/>
              </w:rPr>
              <w:t>-A</w:t>
            </w:r>
            <w:r w:rsidRPr="00D938FE">
              <w:rPr>
                <w:rFonts w:ascii="Calibri" w:eastAsia="Times New Roman" w:hAnsi="Calibri" w:cs="Calibri"/>
                <w:color w:val="000000"/>
                <w:kern w:val="0"/>
                <w:sz w:val="24"/>
                <w:szCs w:val="24"/>
                <w:lang w:eastAsia="pt-BR"/>
                <w14:ligatures w14:val="none"/>
              </w:rPr>
              <w:t>/2023, ciente da obrigatoriedade de informar ocorrências posteriores; e</w:t>
            </w:r>
          </w:p>
          <w:p w14:paraId="316B8585" w14:textId="77777777" w:rsidR="00D938FE" w:rsidRPr="00D938FE" w:rsidRDefault="00D938FE" w:rsidP="00D938FE">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em nenhuma das dependências deste proponente ocorre trabalho noturno, perigoso ou insalubre por menores de 18 (dezoito) anos ou qualquer trabalho por menores de 16 (dezesseis) anos, salvo na condição de aprendiz, na forma da Lei.</w:t>
            </w:r>
          </w:p>
          <w:p w14:paraId="04EE090D"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 xml:space="preserve">Autorizo a coleta e o tratamento, pelo BDMG, dos dados pessoais fornecidos neste requerimento e nos demais documentos entregues para participação nesta licitação, para as finalidades </w:t>
            </w:r>
            <w:r w:rsidRPr="00D938FE">
              <w:rPr>
                <w:rFonts w:ascii="Calibri" w:eastAsia="Times New Roman" w:hAnsi="Calibri" w:cs="Calibri"/>
                <w:color w:val="000000"/>
                <w:kern w:val="0"/>
                <w:sz w:val="24"/>
                <w:szCs w:val="24"/>
                <w:lang w:eastAsia="pt-BR"/>
                <w14:ligatures w14:val="none"/>
              </w:rPr>
              <w:lastRenderedPageBreak/>
              <w:t>constantes do Edital em referência e seus efeitos, especialmente de eventual futuro contrato dele decorrente, conforme disposições da Política de Privacidade e Proteção de Dados Pessoais do BDMG e da legislação aplicável.</w:t>
            </w:r>
          </w:p>
        </w:tc>
      </w:tr>
      <w:tr w:rsidR="00D938FE" w:rsidRPr="00D938FE" w14:paraId="1D2505D6"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0DE6C9"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lastRenderedPageBreak/>
              <w:t>9. PRAZO DE VALIDADE DA PROPOSTA:</w:t>
            </w:r>
          </w:p>
          <w:p w14:paraId="495B9DC9"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&lt;indicar&gt; (&lt;indicar por extenso&gt;) dias corridos contados da apresentação deste instrumento ao BDMG.</w:t>
            </w:r>
          </w:p>
          <w:p w14:paraId="5AC11018" w14:textId="77777777" w:rsidR="00D938FE" w:rsidRPr="00D938FE" w:rsidRDefault="00D938FE" w:rsidP="00D938FE">
            <w:pPr>
              <w:spacing w:after="0" w:line="240" w:lineRule="auto"/>
              <w:ind w:left="60" w:right="60"/>
              <w:rPr>
                <w:rFonts w:ascii="Calibri" w:eastAsia="Times New Roman" w:hAnsi="Calibri" w:cs="Calibri"/>
                <w:color w:val="000000"/>
                <w:kern w:val="0"/>
                <w:lang w:eastAsia="pt-BR"/>
                <w14:ligatures w14:val="none"/>
              </w:rPr>
            </w:pPr>
            <w:r w:rsidRPr="00D938FE">
              <w:rPr>
                <w:rFonts w:ascii="Calibri" w:eastAsia="Times New Roman" w:hAnsi="Calibri" w:cs="Calibri"/>
                <w:color w:val="000000"/>
                <w:kern w:val="0"/>
                <w:lang w:eastAsia="pt-BR"/>
                <w14:ligatures w14:val="none"/>
              </w:rPr>
              <w:t> </w:t>
            </w:r>
          </w:p>
          <w:p w14:paraId="3B934E06" w14:textId="77777777" w:rsidR="00D938FE" w:rsidRPr="00D938FE" w:rsidRDefault="00D938FE" w:rsidP="00D938FE">
            <w:pPr>
              <w:spacing w:after="0" w:line="240" w:lineRule="auto"/>
              <w:ind w:left="60" w:right="60"/>
              <w:rPr>
                <w:rFonts w:ascii="Calibri" w:eastAsia="Times New Roman" w:hAnsi="Calibri" w:cs="Calibri"/>
                <w:color w:val="000000"/>
                <w:kern w:val="0"/>
                <w:lang w:eastAsia="pt-BR"/>
                <w14:ligatures w14:val="none"/>
              </w:rPr>
            </w:pPr>
            <w:r w:rsidRPr="00D938FE">
              <w:rPr>
                <w:rFonts w:ascii="Calibri" w:eastAsia="Times New Roman" w:hAnsi="Calibri" w:cs="Calibri"/>
                <w:i/>
                <w:iCs/>
                <w:color w:val="000000"/>
                <w:kern w:val="0"/>
                <w:lang w:eastAsia="pt-BR"/>
                <w14:ligatures w14:val="none"/>
              </w:rPr>
              <w:t>Observação: mínimo de 60 (sessenta) dias corridos</w:t>
            </w:r>
          </w:p>
        </w:tc>
      </w:tr>
      <w:tr w:rsidR="00D938FE" w:rsidRPr="00D938FE" w14:paraId="396FFD51" w14:textId="77777777" w:rsidTr="00D938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5DAB6D"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10. DATA E ASSINATURA</w:t>
            </w:r>
          </w:p>
          <w:p w14:paraId="14862F6B" w14:textId="77777777" w:rsidR="00D938FE" w:rsidRPr="00D938FE" w:rsidRDefault="00D938FE" w:rsidP="00D938FE">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Belo Horizonte,    de                         de 2023.</w:t>
            </w:r>
          </w:p>
          <w:p w14:paraId="7AD5E5E6" w14:textId="77777777" w:rsidR="00D938FE" w:rsidRPr="00D938FE" w:rsidRDefault="00D938FE" w:rsidP="00D938F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___________________________________________________</w:t>
            </w:r>
          </w:p>
          <w:p w14:paraId="7AE19413" w14:textId="77777777" w:rsidR="00D938FE" w:rsidRPr="00D938FE" w:rsidRDefault="00D938FE" w:rsidP="00D938F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&lt;Nome e CPF do representante da licitante que assina a proposta&gt;</w:t>
            </w:r>
          </w:p>
          <w:p w14:paraId="3AFA8FEB" w14:textId="77777777" w:rsidR="00D938FE" w:rsidRPr="00D938FE" w:rsidRDefault="00D938FE" w:rsidP="00D938F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938FE">
              <w:rPr>
                <w:rFonts w:ascii="Calibri" w:eastAsia="Times New Roman" w:hAnsi="Calibri" w:cs="Calibri"/>
                <w:color w:val="000000"/>
                <w:kern w:val="0"/>
                <w:sz w:val="24"/>
                <w:szCs w:val="24"/>
                <w:lang w:eastAsia="pt-BR"/>
                <w14:ligatures w14:val="none"/>
              </w:rPr>
              <w:t>Representante(s) da licitante</w:t>
            </w:r>
          </w:p>
        </w:tc>
      </w:tr>
    </w:tbl>
    <w:p w14:paraId="6E64E063" w14:textId="32DFAB55" w:rsidR="00EC7DD0" w:rsidRPr="00D938FE" w:rsidRDefault="00D938FE" w:rsidP="00D938FE">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D938FE">
        <w:rPr>
          <w:rFonts w:ascii="Calibri" w:eastAsia="Times New Roman" w:hAnsi="Calibri" w:cs="Calibri"/>
          <w:color w:val="000000"/>
          <w:kern w:val="0"/>
          <w:sz w:val="27"/>
          <w:szCs w:val="27"/>
          <w:lang w:eastAsia="pt-BR"/>
          <w14:ligatures w14:val="none"/>
        </w:rPr>
        <w:t> </w:t>
      </w:r>
    </w:p>
    <w:sectPr w:rsidR="00EC7DD0" w:rsidRPr="00D938FE" w:rsidSect="003D29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75"/>
    <w:rsid w:val="003D2975"/>
    <w:rsid w:val="00D32B74"/>
    <w:rsid w:val="00D85653"/>
    <w:rsid w:val="00D938FE"/>
    <w:rsid w:val="00ED4608"/>
    <w:rsid w:val="00ED4861"/>
    <w:rsid w:val="00F951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6D44"/>
  <w15:chartTrackingRefBased/>
  <w15:docId w15:val="{9C5D7C8F-AFF4-4774-91CA-CF81C4D6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3D297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3D2975"/>
    <w:rPr>
      <w:b/>
      <w:bCs/>
    </w:rPr>
  </w:style>
  <w:style w:type="paragraph" w:customStyle="1" w:styleId="textojustificado">
    <w:name w:val="texto_justificado"/>
    <w:basedOn w:val="Normal"/>
    <w:rsid w:val="003D297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D938F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alinhadoesquerda">
    <w:name w:val="tabela_texto_alinhado_esquerda"/>
    <w:basedOn w:val="Normal"/>
    <w:rsid w:val="00D938F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D93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7515">
      <w:bodyDiv w:val="1"/>
      <w:marLeft w:val="0"/>
      <w:marRight w:val="0"/>
      <w:marTop w:val="0"/>
      <w:marBottom w:val="0"/>
      <w:divBdr>
        <w:top w:val="none" w:sz="0" w:space="0" w:color="auto"/>
        <w:left w:val="none" w:sz="0" w:space="0" w:color="auto"/>
        <w:bottom w:val="none" w:sz="0" w:space="0" w:color="auto"/>
        <w:right w:val="none" w:sz="0" w:space="0" w:color="auto"/>
      </w:divBdr>
    </w:div>
    <w:div w:id="10171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2066</Characters>
  <Application>Microsoft Office Word</Application>
  <DocSecurity>0</DocSecurity>
  <Lines>17</Lines>
  <Paragraphs>4</Paragraphs>
  <ScaleCrop>false</ScaleCrop>
  <Company>BDMG</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2023-05-22T12:31:00Z</dcterms:created>
  <dcterms:modified xsi:type="dcterms:W3CDTF">2023-07-20T16:10:00Z</dcterms:modified>
</cp:coreProperties>
</file>