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3E3A5A" w:rsidRPr="003E3A5A" w14:paraId="722F9C62"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007B174" w14:textId="77777777" w:rsidR="003E3A5A" w:rsidRPr="003E3A5A" w:rsidRDefault="003E3A5A" w:rsidP="003E3A5A">
            <w:pPr>
              <w:spacing w:before="100" w:beforeAutospacing="1" w:after="100" w:afterAutospacing="1" w:line="240" w:lineRule="auto"/>
              <w:jc w:val="center"/>
              <w:rPr>
                <w:rFonts w:ascii="Calibri" w:eastAsia="Times New Roman" w:hAnsi="Calibri" w:cs="Calibri"/>
                <w:caps/>
                <w:color w:val="000000"/>
                <w:sz w:val="26"/>
                <w:szCs w:val="26"/>
                <w:lang w:eastAsia="pt-BR"/>
              </w:rPr>
            </w:pPr>
            <w:r w:rsidRPr="003E3A5A">
              <w:rPr>
                <w:rFonts w:ascii="Calibri" w:eastAsia="Times New Roman" w:hAnsi="Calibri" w:cs="Calibri"/>
                <w:caps/>
                <w:color w:val="000000"/>
                <w:sz w:val="26"/>
                <w:szCs w:val="26"/>
                <w:lang w:eastAsia="pt-BR"/>
              </w:rPr>
              <w:t>EDITAL BDMG-07/2023</w:t>
            </w:r>
          </w:p>
        </w:tc>
      </w:tr>
      <w:tr w:rsidR="003E3A5A" w:rsidRPr="003E3A5A" w14:paraId="40D04A72"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8F5583"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1. NOME EMPRESARIAL:</w:t>
            </w:r>
          </w:p>
        </w:tc>
      </w:tr>
      <w:tr w:rsidR="003E3A5A" w:rsidRPr="003E3A5A" w14:paraId="47B90F7B"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C4D8AD"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2. CNPJ:</w:t>
            </w:r>
          </w:p>
        </w:tc>
      </w:tr>
      <w:tr w:rsidR="003E3A5A" w:rsidRPr="003E3A5A" w14:paraId="3D961DF2"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93C916"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3. ENDEREÇO:</w:t>
            </w:r>
          </w:p>
        </w:tc>
      </w:tr>
      <w:tr w:rsidR="003E3A5A" w:rsidRPr="003E3A5A" w14:paraId="14F749EC"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307954C"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4. TELEFONE:</w:t>
            </w:r>
          </w:p>
        </w:tc>
      </w:tr>
      <w:tr w:rsidR="003E3A5A" w:rsidRPr="003E3A5A" w14:paraId="1C384621"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DB96E2"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5. ENDEREÇO ELETRÔNICO:</w:t>
            </w:r>
          </w:p>
        </w:tc>
      </w:tr>
      <w:tr w:rsidR="003E3A5A" w:rsidRPr="003E3A5A" w14:paraId="7D050C59"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5E7145D"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6. OBJETO: prestação de serviços de planejamento e execução de marketing digital com foco mercadológico, segundo as condições e requisitos do edital BDMG-07/2023</w:t>
            </w:r>
          </w:p>
        </w:tc>
      </w:tr>
      <w:tr w:rsidR="003E3A5A" w:rsidRPr="003E3A5A" w14:paraId="0F0F701B"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5B7A6FF"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7. PREÇO PROPOSTOS:</w:t>
            </w:r>
          </w:p>
          <w:p w14:paraId="318E576F"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7.1. VALOR GLOBAL: R$ &lt;valor global final ofertado&gt; (&lt;informar valor por extenso&gt;)</w:t>
            </w:r>
          </w:p>
          <w:p w14:paraId="3CBD0C26"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7.2. QUANTITATIVOS, VALORES TOTAIS POR ETAPA, E VALORES UNITÁRIOS OU MENSAIS: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2"/>
              <w:gridCol w:w="1500"/>
              <w:gridCol w:w="1628"/>
              <w:gridCol w:w="1836"/>
            </w:tblGrid>
            <w:tr w:rsidR="003E3A5A" w:rsidRPr="003E3A5A" w14:paraId="4B40D3A4"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3B87EAF1"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Etapa</w:t>
                  </w:r>
                </w:p>
              </w:tc>
              <w:tc>
                <w:tcPr>
                  <w:tcW w:w="556" w:type="pct"/>
                  <w:tcBorders>
                    <w:top w:val="outset" w:sz="6" w:space="0" w:color="auto"/>
                    <w:left w:val="outset" w:sz="6" w:space="0" w:color="auto"/>
                    <w:bottom w:val="outset" w:sz="6" w:space="0" w:color="auto"/>
                    <w:right w:val="outset" w:sz="6" w:space="0" w:color="auto"/>
                  </w:tcBorders>
                  <w:vAlign w:val="center"/>
                  <w:hideMark/>
                </w:tcPr>
                <w:p w14:paraId="684CF0EC"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Quantitativo</w:t>
                  </w:r>
                </w:p>
              </w:tc>
              <w:tc>
                <w:tcPr>
                  <w:tcW w:w="926" w:type="pct"/>
                  <w:tcBorders>
                    <w:top w:val="outset" w:sz="6" w:space="0" w:color="auto"/>
                    <w:left w:val="outset" w:sz="6" w:space="0" w:color="auto"/>
                    <w:bottom w:val="outset" w:sz="6" w:space="0" w:color="auto"/>
                    <w:right w:val="outset" w:sz="6" w:space="0" w:color="auto"/>
                  </w:tcBorders>
                  <w:vAlign w:val="center"/>
                  <w:hideMark/>
                </w:tcPr>
                <w:p w14:paraId="6AC3719D"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Valor total pela etapa*</w:t>
                  </w:r>
                </w:p>
              </w:tc>
              <w:tc>
                <w:tcPr>
                  <w:tcW w:w="1034" w:type="pct"/>
                  <w:tcBorders>
                    <w:top w:val="outset" w:sz="6" w:space="0" w:color="auto"/>
                    <w:left w:val="outset" w:sz="6" w:space="0" w:color="auto"/>
                    <w:bottom w:val="outset" w:sz="6" w:space="0" w:color="auto"/>
                    <w:right w:val="outset" w:sz="6" w:space="0" w:color="auto"/>
                  </w:tcBorders>
                  <w:vAlign w:val="center"/>
                  <w:hideMark/>
                </w:tcPr>
                <w:p w14:paraId="66EA72BE"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Valor unitário ou mensal*</w:t>
                  </w:r>
                </w:p>
              </w:tc>
            </w:tr>
            <w:tr w:rsidR="003E3A5A" w:rsidRPr="003E3A5A" w14:paraId="07A28D2A"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110414A5"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 Reunião inicial e Planejamento das atividades</w:t>
                  </w:r>
                </w:p>
              </w:tc>
              <w:tc>
                <w:tcPr>
                  <w:tcW w:w="556" w:type="pct"/>
                  <w:tcBorders>
                    <w:top w:val="outset" w:sz="6" w:space="0" w:color="auto"/>
                    <w:left w:val="outset" w:sz="6" w:space="0" w:color="auto"/>
                    <w:bottom w:val="outset" w:sz="6" w:space="0" w:color="auto"/>
                    <w:right w:val="outset" w:sz="6" w:space="0" w:color="auto"/>
                  </w:tcBorders>
                  <w:vAlign w:val="center"/>
                  <w:hideMark/>
                </w:tcPr>
                <w:p w14:paraId="6498BE27"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52C3D18F"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D4B2A4C"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5C1AB2A5"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020E38C9"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2.Plano de contingência (total da etapa)</w:t>
                  </w:r>
                </w:p>
              </w:tc>
              <w:tc>
                <w:tcPr>
                  <w:tcW w:w="556" w:type="pct"/>
                  <w:tcBorders>
                    <w:top w:val="outset" w:sz="6" w:space="0" w:color="auto"/>
                    <w:left w:val="outset" w:sz="6" w:space="0" w:color="auto"/>
                    <w:bottom w:val="outset" w:sz="6" w:space="0" w:color="auto"/>
                    <w:right w:val="outset" w:sz="6" w:space="0" w:color="auto"/>
                  </w:tcBorders>
                  <w:vAlign w:val="center"/>
                  <w:hideMark/>
                </w:tcPr>
                <w:p w14:paraId="76A53728"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6</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3B41E5F5"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6A1FAC1D"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3E22C98C"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0744432E"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3.Diagnóstico, segmento de clientes diretos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60D1EA04"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700B7F08"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04153F1C"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5A88C18F"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579AD86C"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3.Diagnóstico, segmento de correspondentes bancários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6A6D9BE5"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0A029947"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0BF00A7"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00555500"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4B76824F"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4.Estratégia de atuação, segmento de clientes diretos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1C71F81A"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5B47CA65"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6C2C736F"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24AF50DF"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64AA9539"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4. Estratégia de atuação, segmento de correspondentes bancários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7F2B9CB2"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472763F5"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4D327B41"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31BBB264"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74BE2FD5"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5. Entregas estruturantes</w:t>
                  </w:r>
                </w:p>
              </w:tc>
              <w:tc>
                <w:tcPr>
                  <w:tcW w:w="556" w:type="pct"/>
                  <w:tcBorders>
                    <w:top w:val="outset" w:sz="6" w:space="0" w:color="auto"/>
                    <w:left w:val="outset" w:sz="6" w:space="0" w:color="auto"/>
                    <w:bottom w:val="outset" w:sz="6" w:space="0" w:color="auto"/>
                    <w:right w:val="outset" w:sz="6" w:space="0" w:color="auto"/>
                  </w:tcBorders>
                  <w:vAlign w:val="center"/>
                  <w:hideMark/>
                </w:tcPr>
                <w:p w14:paraId="3F3E00C1"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48AFC80D"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A9A6FB2"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5228B745"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08B77F0C"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6. Dashboards e relatórios de desempenho – Primeira versão</w:t>
                  </w:r>
                </w:p>
              </w:tc>
              <w:tc>
                <w:tcPr>
                  <w:tcW w:w="556" w:type="pct"/>
                  <w:tcBorders>
                    <w:top w:val="outset" w:sz="6" w:space="0" w:color="auto"/>
                    <w:left w:val="outset" w:sz="6" w:space="0" w:color="auto"/>
                    <w:bottom w:val="outset" w:sz="6" w:space="0" w:color="auto"/>
                    <w:right w:val="outset" w:sz="6" w:space="0" w:color="auto"/>
                  </w:tcBorders>
                  <w:vAlign w:val="center"/>
                  <w:hideMark/>
                </w:tcPr>
                <w:p w14:paraId="0291A53D"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287CB947"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53DCA166"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3FF2282C"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7F0BBD83"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6. Dashboards e relatórios de desempenho – Versão final</w:t>
                  </w:r>
                </w:p>
              </w:tc>
              <w:tc>
                <w:tcPr>
                  <w:tcW w:w="556" w:type="pct"/>
                  <w:tcBorders>
                    <w:top w:val="outset" w:sz="6" w:space="0" w:color="auto"/>
                    <w:left w:val="outset" w:sz="6" w:space="0" w:color="auto"/>
                    <w:bottom w:val="outset" w:sz="6" w:space="0" w:color="auto"/>
                    <w:right w:val="outset" w:sz="6" w:space="0" w:color="auto"/>
                  </w:tcBorders>
                  <w:vAlign w:val="center"/>
                  <w:hideMark/>
                </w:tcPr>
                <w:p w14:paraId="00723691"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38A40269"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06FD56A8"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r w:rsidR="003E3A5A" w:rsidRPr="003E3A5A" w14:paraId="18CD624A" w14:textId="77777777" w:rsidTr="003E3A5A">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47FC0237" w14:textId="77777777" w:rsidR="003E3A5A" w:rsidRPr="003E3A5A" w:rsidRDefault="003E3A5A" w:rsidP="003E3A5A">
                  <w:pPr>
                    <w:spacing w:before="120" w:after="120" w:line="240" w:lineRule="auto"/>
                    <w:ind w:left="120" w:right="120"/>
                    <w:jc w:val="both"/>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7. Execução mensal – Serviços contínuos de marketing digital</w:t>
                  </w:r>
                </w:p>
              </w:tc>
              <w:tc>
                <w:tcPr>
                  <w:tcW w:w="556" w:type="pct"/>
                  <w:tcBorders>
                    <w:top w:val="outset" w:sz="6" w:space="0" w:color="auto"/>
                    <w:left w:val="outset" w:sz="6" w:space="0" w:color="auto"/>
                    <w:bottom w:val="outset" w:sz="6" w:space="0" w:color="auto"/>
                    <w:right w:val="outset" w:sz="6" w:space="0" w:color="auto"/>
                  </w:tcBorders>
                  <w:vAlign w:val="center"/>
                  <w:hideMark/>
                </w:tcPr>
                <w:p w14:paraId="29EDD6D7"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12</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2457CE4C"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57920B6E" w14:textId="77777777" w:rsidR="003E3A5A" w:rsidRPr="003E3A5A" w:rsidRDefault="003E3A5A" w:rsidP="003E3A5A">
                  <w:pPr>
                    <w:spacing w:before="120" w:after="120" w:line="240" w:lineRule="auto"/>
                    <w:ind w:left="120" w:right="120"/>
                    <w:jc w:val="center"/>
                    <w:rPr>
                      <w:rFonts w:ascii="Calibri" w:eastAsia="Times New Roman" w:hAnsi="Calibri" w:cs="Calibri"/>
                      <w:sz w:val="24"/>
                      <w:szCs w:val="24"/>
                      <w:lang w:eastAsia="pt-BR"/>
                    </w:rPr>
                  </w:pPr>
                  <w:r w:rsidRPr="003E3A5A">
                    <w:rPr>
                      <w:rFonts w:ascii="Calibri" w:eastAsia="Times New Roman" w:hAnsi="Calibri" w:cs="Calibri"/>
                      <w:sz w:val="24"/>
                      <w:szCs w:val="24"/>
                      <w:lang w:eastAsia="pt-BR"/>
                    </w:rPr>
                    <w:t>&lt;informar&gt;</w:t>
                  </w:r>
                </w:p>
              </w:tc>
            </w:tr>
          </w:tbl>
          <w:p w14:paraId="1A4076DE" w14:textId="77777777" w:rsidR="003E3A5A" w:rsidRPr="003E3A5A" w:rsidRDefault="003E3A5A" w:rsidP="003E3A5A">
            <w:pPr>
              <w:spacing w:after="0" w:line="240" w:lineRule="auto"/>
              <w:ind w:left="60" w:right="60"/>
              <w:rPr>
                <w:rFonts w:ascii="Calibri" w:eastAsia="Times New Roman" w:hAnsi="Calibri" w:cs="Calibri"/>
                <w:color w:val="000000"/>
                <w:lang w:eastAsia="pt-BR"/>
              </w:rPr>
            </w:pPr>
            <w:r w:rsidRPr="003E3A5A">
              <w:rPr>
                <w:rFonts w:ascii="Calibri" w:eastAsia="Times New Roman" w:hAnsi="Calibri" w:cs="Calibri"/>
                <w:color w:val="000000"/>
                <w:lang w:eastAsia="pt-BR"/>
              </w:rPr>
              <w:t>*Determinados conforme expresso no edital BDMG-07/2023, item 6.7.3 e respectivos subitens.</w:t>
            </w:r>
          </w:p>
          <w:p w14:paraId="361CEF27" w14:textId="77777777" w:rsidR="003E3A5A" w:rsidRPr="003E3A5A" w:rsidRDefault="003E3A5A" w:rsidP="003E3A5A">
            <w:pPr>
              <w:spacing w:after="0" w:line="240" w:lineRule="auto"/>
              <w:ind w:left="60" w:right="60"/>
              <w:rPr>
                <w:rFonts w:ascii="Calibri" w:eastAsia="Times New Roman" w:hAnsi="Calibri" w:cs="Calibri"/>
                <w:color w:val="000000"/>
                <w:lang w:eastAsia="pt-BR"/>
              </w:rPr>
            </w:pPr>
            <w:r w:rsidRPr="003E3A5A">
              <w:rPr>
                <w:rFonts w:ascii="Calibri" w:eastAsia="Times New Roman" w:hAnsi="Calibri" w:cs="Calibri"/>
                <w:color w:val="000000"/>
                <w:lang w:eastAsia="pt-BR"/>
              </w:rPr>
              <w:t> </w:t>
            </w:r>
          </w:p>
        </w:tc>
      </w:tr>
      <w:tr w:rsidR="003E3A5A" w:rsidRPr="003E3A5A" w14:paraId="737BBE04"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4C737B"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lastRenderedPageBreak/>
              <w:t>8. DECLARAÇÕES:</w:t>
            </w:r>
          </w:p>
          <w:p w14:paraId="35F70DF3"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Declaro, sob as penas da lei, que</w:t>
            </w:r>
          </w:p>
          <w:p w14:paraId="61DEFC11"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 Conheço, aceito e serão atendidas todas as condições estabelecidas no edital BDMG-07/2023 e seus anexos;</w:t>
            </w:r>
          </w:p>
          <w:p w14:paraId="4278FB62"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650A4F6"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 Esta proposta foi elaborada de forma independente;</w:t>
            </w:r>
          </w:p>
          <w:p w14:paraId="4ED53A59"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 Não há fatos impeditivos para participação da licitante signatária no Pregão de edital BDMG-07/2023, ciente da obrigatoriedade de informar ocorrências posteriores;</w:t>
            </w:r>
          </w:p>
          <w:p w14:paraId="652C3F06"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 Em nenhuma das dependências deste proponente ocorre trabalho noturno, perigoso ou insalubre por menores de 18 (dezoito) anos ou qualquer trabalho por menores de 16 (dezesseis) anos, salvo na condição de aprendiz, na forma da Lei;</w:t>
            </w:r>
          </w:p>
          <w:p w14:paraId="6D7AA916"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 </w:t>
            </w:r>
          </w:p>
          <w:p w14:paraId="15B59E04"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3E3A5A" w:rsidRPr="003E3A5A" w14:paraId="039B5B45"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3592FD"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9. PRAZO DE VALIDADE DA PROPOSTA:</w:t>
            </w:r>
          </w:p>
          <w:p w14:paraId="3B54F7B6"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&lt;INDICAR&gt; (&lt;INDICAR POR EXTENSO&gt;) dias corridos contados na forma do edital BDMG-07/2023, Anexo II, item 2.5.</w:t>
            </w:r>
          </w:p>
          <w:p w14:paraId="45AFC813"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Observação: mínimo de 60 (sessenta) dias corridos.</w:t>
            </w:r>
          </w:p>
        </w:tc>
      </w:tr>
      <w:tr w:rsidR="003E3A5A" w:rsidRPr="003E3A5A" w14:paraId="30C25340" w14:textId="77777777" w:rsidTr="003E3A5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091BC9" w14:textId="77777777"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10. DATA E ASSINATURA</w:t>
            </w:r>
          </w:p>
          <w:p w14:paraId="4A7BF74A" w14:textId="7FE76E7F" w:rsidR="003E3A5A" w:rsidRPr="003E3A5A" w:rsidRDefault="003E3A5A" w:rsidP="003E3A5A">
            <w:pPr>
              <w:spacing w:before="120" w:after="120" w:line="240" w:lineRule="auto"/>
              <w:ind w:left="120" w:right="120"/>
              <w:jc w:val="both"/>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 xml:space="preserve">Belo Horizonte,     de                         </w:t>
            </w:r>
            <w:proofErr w:type="spellStart"/>
            <w:r w:rsidRPr="003E3A5A">
              <w:rPr>
                <w:rFonts w:ascii="Calibri" w:eastAsia="Times New Roman" w:hAnsi="Calibri" w:cs="Calibri"/>
                <w:color w:val="000000"/>
                <w:sz w:val="24"/>
                <w:szCs w:val="24"/>
                <w:lang w:eastAsia="pt-BR"/>
              </w:rPr>
              <w:t>de</w:t>
            </w:r>
            <w:proofErr w:type="spellEnd"/>
            <w:r w:rsidRPr="003E3A5A">
              <w:rPr>
                <w:rFonts w:ascii="Calibri" w:eastAsia="Times New Roman" w:hAnsi="Calibri" w:cs="Calibri"/>
                <w:color w:val="000000"/>
                <w:sz w:val="24"/>
                <w:szCs w:val="24"/>
                <w:lang w:eastAsia="pt-BR"/>
              </w:rPr>
              <w:t xml:space="preserve"> 20</w:t>
            </w:r>
            <w:r>
              <w:rPr>
                <w:rFonts w:ascii="Calibri" w:eastAsia="Times New Roman" w:hAnsi="Calibri" w:cs="Calibri"/>
                <w:color w:val="000000"/>
                <w:sz w:val="24"/>
                <w:szCs w:val="24"/>
                <w:lang w:eastAsia="pt-BR"/>
              </w:rPr>
              <w:t>23</w:t>
            </w:r>
            <w:r w:rsidRPr="003E3A5A">
              <w:rPr>
                <w:rFonts w:ascii="Calibri" w:eastAsia="Times New Roman" w:hAnsi="Calibri" w:cs="Calibri"/>
                <w:color w:val="000000"/>
                <w:sz w:val="24"/>
                <w:szCs w:val="24"/>
                <w:lang w:eastAsia="pt-BR"/>
              </w:rPr>
              <w:t>.</w:t>
            </w:r>
          </w:p>
          <w:p w14:paraId="10CAA2BC" w14:textId="77777777" w:rsidR="003E3A5A" w:rsidRPr="003E3A5A" w:rsidRDefault="003E3A5A" w:rsidP="003E3A5A">
            <w:pPr>
              <w:spacing w:before="120" w:after="120" w:line="240" w:lineRule="auto"/>
              <w:ind w:left="120" w:right="120"/>
              <w:jc w:val="center"/>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___________________________________________________</w:t>
            </w:r>
          </w:p>
          <w:p w14:paraId="48D1B966" w14:textId="77777777" w:rsidR="003E3A5A" w:rsidRPr="003E3A5A" w:rsidRDefault="003E3A5A" w:rsidP="003E3A5A">
            <w:pPr>
              <w:spacing w:before="120" w:after="120" w:line="240" w:lineRule="auto"/>
              <w:ind w:left="120" w:right="120"/>
              <w:jc w:val="center"/>
              <w:rPr>
                <w:rFonts w:ascii="Calibri" w:eastAsia="Times New Roman" w:hAnsi="Calibri" w:cs="Calibri"/>
                <w:color w:val="000000"/>
                <w:sz w:val="24"/>
                <w:szCs w:val="24"/>
                <w:lang w:eastAsia="pt-BR"/>
              </w:rPr>
            </w:pPr>
            <w:r w:rsidRPr="003E3A5A">
              <w:rPr>
                <w:rFonts w:ascii="Calibri" w:eastAsia="Times New Roman" w:hAnsi="Calibri" w:cs="Calibri"/>
                <w:color w:val="000000"/>
                <w:sz w:val="24"/>
                <w:szCs w:val="24"/>
                <w:lang w:eastAsia="pt-BR"/>
              </w:rPr>
              <w:t>Representante(s) da licitante</w:t>
            </w:r>
          </w:p>
        </w:tc>
      </w:tr>
    </w:tbl>
    <w:p w14:paraId="413589F2" w14:textId="77777777" w:rsidR="00EC7DD0" w:rsidRDefault="00000000"/>
    <w:sectPr w:rsidR="00EC7DD0" w:rsidSect="003E3A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5A"/>
    <w:rsid w:val="003E3A5A"/>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055E"/>
  <w15:chartTrackingRefBased/>
  <w15:docId w15:val="{3ED4782B-999C-4600-91DD-F67864A5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2686</Characters>
  <Application>Microsoft Office Word</Application>
  <DocSecurity>0</DocSecurity>
  <Lines>22</Lines>
  <Paragraphs>6</Paragraphs>
  <ScaleCrop>false</ScaleCrop>
  <Company>BDMG</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2023-03-18T12:26:00Z</dcterms:created>
  <dcterms:modified xsi:type="dcterms:W3CDTF">2023-03-18T12:28:00Z</dcterms:modified>
</cp:coreProperties>
</file>