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2858B" w14:textId="77777777" w:rsidR="00F23756" w:rsidRDefault="00F23756" w:rsidP="00F23756">
      <w:pPr>
        <w:pStyle w:val="Default"/>
        <w:spacing w:after="120" w:line="360" w:lineRule="auto"/>
        <w:jc w:val="center"/>
        <w:rPr>
          <w:b/>
          <w:bCs/>
          <w:sz w:val="22"/>
          <w:szCs w:val="22"/>
        </w:rPr>
      </w:pPr>
      <w:r w:rsidRPr="00DD1774">
        <w:rPr>
          <w:b/>
          <w:bCs/>
          <w:sz w:val="22"/>
          <w:szCs w:val="22"/>
        </w:rPr>
        <w:t xml:space="preserve">EDITAL DE </w:t>
      </w:r>
      <w:r>
        <w:rPr>
          <w:b/>
          <w:bCs/>
          <w:sz w:val="22"/>
          <w:szCs w:val="22"/>
        </w:rPr>
        <w:t>HABILITAÇÃO</w:t>
      </w:r>
      <w:r w:rsidRPr="00DD1774">
        <w:rPr>
          <w:b/>
          <w:bCs/>
          <w:sz w:val="22"/>
          <w:szCs w:val="22"/>
        </w:rPr>
        <w:t xml:space="preserve"> 201</w:t>
      </w:r>
      <w:r>
        <w:rPr>
          <w:b/>
          <w:bCs/>
          <w:sz w:val="22"/>
          <w:szCs w:val="22"/>
        </w:rPr>
        <w:t>9/01</w:t>
      </w:r>
    </w:p>
    <w:p w14:paraId="5C3A1044" w14:textId="77777777" w:rsidR="00F23756" w:rsidRPr="00DD1774" w:rsidRDefault="00F23756" w:rsidP="00F23756">
      <w:pPr>
        <w:pStyle w:val="Default"/>
        <w:tabs>
          <w:tab w:val="left" w:pos="1114"/>
          <w:tab w:val="center" w:pos="4677"/>
        </w:tabs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LINHA DE FINANCIAMENTO BDMG </w:t>
      </w:r>
      <w:r w:rsidR="005F0B50">
        <w:rPr>
          <w:b/>
          <w:bCs/>
          <w:sz w:val="22"/>
          <w:szCs w:val="22"/>
        </w:rPr>
        <w:t>URBANIZA</w:t>
      </w:r>
    </w:p>
    <w:p w14:paraId="3A8EFAC3" w14:textId="77777777" w:rsidR="00F23756" w:rsidRPr="00DD1774" w:rsidRDefault="00F23756" w:rsidP="00F23756">
      <w:pPr>
        <w:pStyle w:val="Default"/>
        <w:spacing w:after="120" w:line="360" w:lineRule="auto"/>
        <w:rPr>
          <w:sz w:val="22"/>
          <w:szCs w:val="22"/>
        </w:rPr>
      </w:pPr>
    </w:p>
    <w:p w14:paraId="1A36E08F" w14:textId="77777777" w:rsidR="00F23756" w:rsidRPr="00DD1774" w:rsidRDefault="00F23756" w:rsidP="00F23756">
      <w:pPr>
        <w:pStyle w:val="Default"/>
        <w:spacing w:after="120" w:line="360" w:lineRule="auto"/>
        <w:jc w:val="both"/>
        <w:rPr>
          <w:sz w:val="22"/>
          <w:szCs w:val="22"/>
        </w:rPr>
      </w:pPr>
      <w:r w:rsidRPr="00DD1774">
        <w:rPr>
          <w:b/>
          <w:bCs/>
          <w:sz w:val="22"/>
          <w:szCs w:val="22"/>
        </w:rPr>
        <w:t xml:space="preserve">PROCESSO DE HABILITAÇÃO DE </w:t>
      </w:r>
      <w:r>
        <w:rPr>
          <w:b/>
          <w:bCs/>
          <w:sz w:val="22"/>
          <w:szCs w:val="22"/>
        </w:rPr>
        <w:t>OPERAÇÃO</w:t>
      </w:r>
      <w:r w:rsidRPr="00DD1774">
        <w:rPr>
          <w:b/>
          <w:bCs/>
          <w:sz w:val="22"/>
          <w:szCs w:val="22"/>
        </w:rPr>
        <w:t xml:space="preserve"> DE CRÉDITO COM CLIENTES DO SETOR PÚBLICO PARA </w:t>
      </w:r>
      <w:r>
        <w:rPr>
          <w:b/>
          <w:bCs/>
          <w:sz w:val="22"/>
          <w:szCs w:val="22"/>
        </w:rPr>
        <w:t xml:space="preserve">O FINANCIAMENTO DE OBRAS INFRAESTRUTURA </w:t>
      </w:r>
      <w:r w:rsidRPr="00DD1774">
        <w:rPr>
          <w:b/>
          <w:bCs/>
          <w:sz w:val="22"/>
          <w:szCs w:val="22"/>
        </w:rPr>
        <w:t xml:space="preserve">COM UTILIZAÇÃO </w:t>
      </w:r>
      <w:r>
        <w:rPr>
          <w:b/>
          <w:bCs/>
          <w:sz w:val="22"/>
          <w:szCs w:val="22"/>
        </w:rPr>
        <w:t>DE RECURSOS DO BDMG</w:t>
      </w:r>
    </w:p>
    <w:p w14:paraId="46519FFF" w14:textId="77777777" w:rsidR="00F23756" w:rsidRDefault="00F23756" w:rsidP="00F23756">
      <w:pPr>
        <w:pStyle w:val="Default"/>
        <w:spacing w:after="120" w:line="360" w:lineRule="auto"/>
        <w:rPr>
          <w:b/>
          <w:bCs/>
          <w:sz w:val="22"/>
          <w:szCs w:val="22"/>
        </w:rPr>
      </w:pPr>
    </w:p>
    <w:p w14:paraId="4473CF81" w14:textId="77777777" w:rsidR="00F23756" w:rsidRPr="00DD1774" w:rsidRDefault="00F23756" w:rsidP="00F23756">
      <w:pPr>
        <w:pStyle w:val="Default"/>
        <w:spacing w:after="120" w:line="360" w:lineRule="auto"/>
        <w:rPr>
          <w:b/>
          <w:bCs/>
          <w:sz w:val="22"/>
          <w:szCs w:val="22"/>
        </w:rPr>
      </w:pPr>
    </w:p>
    <w:p w14:paraId="29EC67D9" w14:textId="77777777" w:rsidR="00F23756" w:rsidRPr="006237F6" w:rsidRDefault="00F23756" w:rsidP="00F23756">
      <w:pPr>
        <w:pStyle w:val="Default"/>
        <w:spacing w:after="120" w:line="360" w:lineRule="auto"/>
        <w:jc w:val="center"/>
        <w:rPr>
          <w:b/>
          <w:sz w:val="22"/>
          <w:szCs w:val="22"/>
        </w:rPr>
      </w:pPr>
      <w:r w:rsidRPr="006237F6">
        <w:rPr>
          <w:b/>
          <w:sz w:val="22"/>
          <w:szCs w:val="22"/>
        </w:rPr>
        <w:t>REGRAS GERAIS</w:t>
      </w:r>
    </w:p>
    <w:p w14:paraId="6D58BD75" w14:textId="77777777" w:rsidR="00F23756" w:rsidRDefault="00F23756" w:rsidP="00F23756">
      <w:pPr>
        <w:pStyle w:val="Default"/>
        <w:spacing w:after="120" w:line="360" w:lineRule="auto"/>
        <w:rPr>
          <w:sz w:val="22"/>
          <w:szCs w:val="22"/>
        </w:rPr>
      </w:pPr>
    </w:p>
    <w:p w14:paraId="0069123E" w14:textId="77777777" w:rsidR="00F23756" w:rsidRPr="00DD1774" w:rsidRDefault="00F23756" w:rsidP="00F23756">
      <w:pPr>
        <w:pStyle w:val="Default"/>
        <w:spacing w:after="120" w:line="360" w:lineRule="auto"/>
        <w:rPr>
          <w:sz w:val="22"/>
          <w:szCs w:val="22"/>
        </w:rPr>
      </w:pPr>
      <w:r w:rsidRPr="00DD1774">
        <w:rPr>
          <w:b/>
          <w:bCs/>
          <w:sz w:val="22"/>
          <w:szCs w:val="22"/>
        </w:rPr>
        <w:t xml:space="preserve">1. OBJETIVO </w:t>
      </w:r>
    </w:p>
    <w:p w14:paraId="59ED74D1" w14:textId="77777777" w:rsidR="00F23756" w:rsidRDefault="00F23756" w:rsidP="00F23756">
      <w:pPr>
        <w:pStyle w:val="Default"/>
        <w:spacing w:after="120" w:line="360" w:lineRule="auto"/>
        <w:ind w:firstLine="708"/>
        <w:jc w:val="both"/>
        <w:rPr>
          <w:sz w:val="22"/>
          <w:szCs w:val="22"/>
        </w:rPr>
      </w:pPr>
      <w:r w:rsidRPr="00DD1774">
        <w:rPr>
          <w:sz w:val="22"/>
          <w:szCs w:val="22"/>
        </w:rPr>
        <w:t xml:space="preserve">Regulamentar o </w:t>
      </w:r>
      <w:r>
        <w:rPr>
          <w:sz w:val="22"/>
          <w:szCs w:val="22"/>
        </w:rPr>
        <w:t xml:space="preserve">primeiro </w:t>
      </w:r>
      <w:r w:rsidRPr="00DD1774">
        <w:rPr>
          <w:sz w:val="22"/>
          <w:szCs w:val="22"/>
        </w:rPr>
        <w:t>processo de habilitação do exercício de 201</w:t>
      </w:r>
      <w:r>
        <w:rPr>
          <w:sz w:val="22"/>
          <w:szCs w:val="22"/>
        </w:rPr>
        <w:t>9</w:t>
      </w:r>
      <w:r w:rsidRPr="00DD1774">
        <w:rPr>
          <w:sz w:val="22"/>
          <w:szCs w:val="22"/>
        </w:rPr>
        <w:t xml:space="preserve"> para contratação de operações de crédito</w:t>
      </w:r>
      <w:r>
        <w:rPr>
          <w:sz w:val="22"/>
          <w:szCs w:val="22"/>
        </w:rPr>
        <w:t xml:space="preserve"> com o Setor Público Municipal.</w:t>
      </w:r>
    </w:p>
    <w:p w14:paraId="05A75AC9" w14:textId="77777777" w:rsidR="00F23756" w:rsidRDefault="00F23756" w:rsidP="00F23756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</w:p>
    <w:p w14:paraId="00527F41" w14:textId="77777777" w:rsidR="00F23756" w:rsidRPr="00CA4BE2" w:rsidRDefault="00F23756" w:rsidP="00F23756">
      <w:pPr>
        <w:pStyle w:val="Default"/>
        <w:spacing w:after="120" w:line="360" w:lineRule="auto"/>
        <w:rPr>
          <w:b/>
          <w:bCs/>
          <w:sz w:val="22"/>
          <w:szCs w:val="22"/>
        </w:rPr>
      </w:pPr>
      <w:r w:rsidRPr="00CA4BE2">
        <w:rPr>
          <w:b/>
          <w:bCs/>
          <w:sz w:val="22"/>
          <w:szCs w:val="22"/>
        </w:rPr>
        <w:t xml:space="preserve">2. CONDIÇÕES GERAIS DAS LINHAS DE FINANCIAMENTO </w:t>
      </w:r>
    </w:p>
    <w:p w14:paraId="77E896DC" w14:textId="77777777" w:rsidR="00F23756" w:rsidRPr="00800EB0" w:rsidRDefault="00F23756" w:rsidP="00F23756">
      <w:pPr>
        <w:pStyle w:val="Default"/>
        <w:numPr>
          <w:ilvl w:val="0"/>
          <w:numId w:val="30"/>
        </w:numPr>
        <w:spacing w:after="120" w:line="360" w:lineRule="auto"/>
        <w:ind w:leftChars="125" w:left="632" w:hanging="357"/>
        <w:jc w:val="both"/>
        <w:rPr>
          <w:sz w:val="22"/>
          <w:szCs w:val="22"/>
        </w:rPr>
      </w:pPr>
      <w:r w:rsidRPr="00B31B50">
        <w:rPr>
          <w:bCs/>
          <w:sz w:val="22"/>
          <w:szCs w:val="22"/>
        </w:rPr>
        <w:t>Para as Linhas de Financiamento disponibilizadas pelo BDMG em 201</w:t>
      </w:r>
      <w:r>
        <w:rPr>
          <w:bCs/>
          <w:sz w:val="22"/>
          <w:szCs w:val="22"/>
        </w:rPr>
        <w:t>9</w:t>
      </w:r>
      <w:r w:rsidRPr="00B31B50">
        <w:rPr>
          <w:bCs/>
          <w:sz w:val="22"/>
          <w:szCs w:val="22"/>
        </w:rPr>
        <w:t>, quais sejam</w:t>
      </w:r>
      <w:r>
        <w:rPr>
          <w:bCs/>
          <w:sz w:val="22"/>
          <w:szCs w:val="22"/>
        </w:rPr>
        <w:t>,</w:t>
      </w:r>
      <w:r w:rsidRPr="00B31B50">
        <w:rPr>
          <w:bCs/>
          <w:sz w:val="22"/>
          <w:szCs w:val="22"/>
        </w:rPr>
        <w:t xml:space="preserve"> BDMG </w:t>
      </w:r>
      <w:r>
        <w:rPr>
          <w:bCs/>
          <w:sz w:val="22"/>
          <w:szCs w:val="22"/>
        </w:rPr>
        <w:t>Cidades, BDMG MAQ,</w:t>
      </w:r>
      <w:r w:rsidRPr="00B31B50">
        <w:rPr>
          <w:bCs/>
          <w:sz w:val="22"/>
          <w:szCs w:val="22"/>
        </w:rPr>
        <w:t xml:space="preserve"> BDMG Urbaniza e BDMG Saneamento serão</w:t>
      </w:r>
      <w:r w:rsidRPr="00B31B50">
        <w:rPr>
          <w:sz w:val="22"/>
          <w:szCs w:val="22"/>
        </w:rPr>
        <w:t xml:space="preserve"> contratadas operações</w:t>
      </w:r>
      <w:r>
        <w:rPr>
          <w:sz w:val="22"/>
          <w:szCs w:val="22"/>
        </w:rPr>
        <w:t xml:space="preserve"> de crédito até o </w:t>
      </w:r>
      <w:r w:rsidRPr="004F5FCA">
        <w:rPr>
          <w:sz w:val="22"/>
          <w:szCs w:val="22"/>
        </w:rPr>
        <w:t xml:space="preserve">limite de </w:t>
      </w:r>
      <w:r w:rsidRPr="00800EB0">
        <w:rPr>
          <w:sz w:val="22"/>
          <w:szCs w:val="22"/>
        </w:rPr>
        <w:t>R$ 200 milhões.</w:t>
      </w:r>
    </w:p>
    <w:p w14:paraId="30F0633F" w14:textId="77777777" w:rsidR="00F23756" w:rsidRDefault="00F23756" w:rsidP="00F23756">
      <w:pPr>
        <w:pStyle w:val="Default"/>
        <w:numPr>
          <w:ilvl w:val="0"/>
          <w:numId w:val="30"/>
        </w:numPr>
        <w:spacing w:after="120" w:line="360" w:lineRule="auto"/>
        <w:jc w:val="both"/>
        <w:rPr>
          <w:bCs/>
          <w:sz w:val="22"/>
          <w:szCs w:val="22"/>
        </w:rPr>
      </w:pPr>
      <w:r w:rsidRPr="00800EB0">
        <w:rPr>
          <w:bCs/>
          <w:sz w:val="22"/>
          <w:szCs w:val="22"/>
        </w:rPr>
        <w:t>Caso o somatório dos financiamentos aptos à contratação ultrapasse os R$ 200 milhões, serão observados</w:t>
      </w:r>
      <w:r w:rsidRPr="00A127BA">
        <w:rPr>
          <w:bCs/>
          <w:sz w:val="22"/>
          <w:szCs w:val="22"/>
        </w:rPr>
        <w:t xml:space="preserve"> os seguintes critérios para a hierarquização das propostas</w:t>
      </w:r>
      <w:r>
        <w:rPr>
          <w:bCs/>
          <w:sz w:val="22"/>
          <w:szCs w:val="22"/>
        </w:rPr>
        <w:t>:</w:t>
      </w:r>
    </w:p>
    <w:p w14:paraId="111C2A5A" w14:textId="77777777" w:rsidR="00F23756" w:rsidRPr="00A127BA" w:rsidRDefault="00F23756" w:rsidP="00F23756">
      <w:pPr>
        <w:pStyle w:val="Default"/>
        <w:numPr>
          <w:ilvl w:val="1"/>
          <w:numId w:val="30"/>
        </w:numPr>
        <w:spacing w:after="120" w:line="360" w:lineRule="auto"/>
        <w:jc w:val="both"/>
        <w:rPr>
          <w:bCs/>
          <w:sz w:val="22"/>
          <w:szCs w:val="22"/>
        </w:rPr>
      </w:pPr>
      <w:r w:rsidRPr="00A127BA">
        <w:rPr>
          <w:bCs/>
          <w:sz w:val="22"/>
          <w:szCs w:val="22"/>
        </w:rPr>
        <w:t>Município cujo</w:t>
      </w:r>
      <w:r>
        <w:rPr>
          <w:bCs/>
          <w:sz w:val="22"/>
          <w:szCs w:val="22"/>
        </w:rPr>
        <w:t xml:space="preserve"> </w:t>
      </w:r>
      <w:r w:rsidRPr="00A127BA">
        <w:rPr>
          <w:bCs/>
          <w:sz w:val="22"/>
          <w:szCs w:val="22"/>
        </w:rPr>
        <w:t>Fundo de Participação dos Municípios</w:t>
      </w:r>
      <w:r>
        <w:rPr>
          <w:bCs/>
          <w:sz w:val="22"/>
          <w:szCs w:val="22"/>
        </w:rPr>
        <w:t xml:space="preserve"> (</w:t>
      </w:r>
      <w:r w:rsidRPr="00A127BA">
        <w:rPr>
          <w:bCs/>
          <w:sz w:val="22"/>
          <w:szCs w:val="22"/>
        </w:rPr>
        <w:t>FPM</w:t>
      </w:r>
      <w:r>
        <w:rPr>
          <w:bCs/>
          <w:sz w:val="22"/>
          <w:szCs w:val="22"/>
        </w:rPr>
        <w:t>)</w:t>
      </w:r>
      <w:r w:rsidRPr="00A127BA">
        <w:rPr>
          <w:bCs/>
          <w:sz w:val="22"/>
          <w:szCs w:val="22"/>
        </w:rPr>
        <w:t xml:space="preserve"> tenha maior participação percentual em relação à Receita Total na data-base de 31/12/2018.</w:t>
      </w:r>
    </w:p>
    <w:p w14:paraId="00917699" w14:textId="77777777" w:rsidR="00F23756" w:rsidRPr="00A127BA" w:rsidRDefault="00F23756" w:rsidP="00F23756">
      <w:pPr>
        <w:pStyle w:val="Default"/>
        <w:numPr>
          <w:ilvl w:val="1"/>
          <w:numId w:val="30"/>
        </w:numPr>
        <w:spacing w:after="120" w:line="360" w:lineRule="auto"/>
        <w:jc w:val="both"/>
        <w:rPr>
          <w:bCs/>
          <w:sz w:val="22"/>
          <w:szCs w:val="22"/>
        </w:rPr>
      </w:pPr>
      <w:r w:rsidRPr="00A127BA">
        <w:rPr>
          <w:bCs/>
          <w:sz w:val="22"/>
          <w:szCs w:val="22"/>
        </w:rPr>
        <w:t>Município com menor IDH-M.</w:t>
      </w:r>
    </w:p>
    <w:p w14:paraId="677F6C06" w14:textId="77777777" w:rsidR="00F23756" w:rsidRDefault="00F23756" w:rsidP="00F23756">
      <w:pPr>
        <w:pStyle w:val="Default"/>
        <w:numPr>
          <w:ilvl w:val="1"/>
          <w:numId w:val="30"/>
        </w:numPr>
        <w:spacing w:after="120"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ordem de aprovação do seu Pedido de Verificação de Limites (PVL) </w:t>
      </w:r>
      <w:r w:rsidRPr="00A127BA">
        <w:rPr>
          <w:bCs/>
          <w:sz w:val="22"/>
          <w:szCs w:val="22"/>
        </w:rPr>
        <w:t xml:space="preserve">pela Secretaria do Tesouro Nacional </w:t>
      </w:r>
      <w:r>
        <w:rPr>
          <w:bCs/>
          <w:sz w:val="22"/>
          <w:szCs w:val="22"/>
        </w:rPr>
        <w:t>(</w:t>
      </w:r>
      <w:r w:rsidRPr="00A127BA">
        <w:rPr>
          <w:bCs/>
          <w:sz w:val="22"/>
          <w:szCs w:val="22"/>
        </w:rPr>
        <w:t>STN</w:t>
      </w:r>
      <w:r>
        <w:rPr>
          <w:bCs/>
          <w:sz w:val="22"/>
          <w:szCs w:val="22"/>
        </w:rPr>
        <w:t>).</w:t>
      </w:r>
    </w:p>
    <w:p w14:paraId="1E6014F9" w14:textId="77777777" w:rsidR="00F23756" w:rsidRPr="00CA4BE2" w:rsidRDefault="00F23756" w:rsidP="00F23756">
      <w:pPr>
        <w:pStyle w:val="Default"/>
        <w:numPr>
          <w:ilvl w:val="0"/>
          <w:numId w:val="30"/>
        </w:numPr>
        <w:spacing w:after="120" w:line="360" w:lineRule="auto"/>
        <w:ind w:leftChars="125" w:left="632" w:hanging="357"/>
        <w:jc w:val="both"/>
        <w:rPr>
          <w:bCs/>
          <w:sz w:val="22"/>
          <w:szCs w:val="22"/>
        </w:rPr>
      </w:pPr>
      <w:r w:rsidRPr="00CA4BE2">
        <w:rPr>
          <w:bCs/>
          <w:sz w:val="22"/>
          <w:szCs w:val="22"/>
        </w:rPr>
        <w:t>O município poderá apresentar propostas para todas as Linhas de financ</w:t>
      </w:r>
      <w:r>
        <w:rPr>
          <w:bCs/>
          <w:sz w:val="22"/>
          <w:szCs w:val="22"/>
        </w:rPr>
        <w:t>iamento disponibilizadas em 2019</w:t>
      </w:r>
      <w:r w:rsidRPr="00CA4BE2">
        <w:rPr>
          <w:bCs/>
          <w:sz w:val="22"/>
          <w:szCs w:val="22"/>
        </w:rPr>
        <w:t xml:space="preserve"> desde que o somatório dos pleitos não ultrapasse os limites estabelecidos pelo BDMG para cada município.</w:t>
      </w:r>
    </w:p>
    <w:p w14:paraId="67115DE2" w14:textId="77777777" w:rsidR="00F23756" w:rsidRDefault="00F23756" w:rsidP="00F23756">
      <w:pPr>
        <w:pStyle w:val="Default"/>
        <w:spacing w:after="120" w:line="360" w:lineRule="auto"/>
        <w:jc w:val="both"/>
        <w:rPr>
          <w:sz w:val="22"/>
          <w:szCs w:val="22"/>
        </w:rPr>
      </w:pPr>
    </w:p>
    <w:p w14:paraId="204BA79B" w14:textId="77777777" w:rsidR="00F23756" w:rsidRPr="00DD1774" w:rsidRDefault="00F23756" w:rsidP="00F23756">
      <w:pPr>
        <w:pStyle w:val="Default"/>
        <w:spacing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DD1774">
        <w:rPr>
          <w:b/>
          <w:bCs/>
          <w:sz w:val="22"/>
          <w:szCs w:val="22"/>
        </w:rPr>
        <w:t xml:space="preserve">. BENEFICIÁRIOS </w:t>
      </w:r>
    </w:p>
    <w:p w14:paraId="1169AC7E" w14:textId="77777777" w:rsidR="00F23756" w:rsidRPr="00DD1774" w:rsidRDefault="00F23756" w:rsidP="00F23756">
      <w:pPr>
        <w:pStyle w:val="Default"/>
        <w:spacing w:after="120" w:line="360" w:lineRule="auto"/>
        <w:ind w:left="708"/>
        <w:rPr>
          <w:sz w:val="22"/>
          <w:szCs w:val="22"/>
        </w:rPr>
      </w:pPr>
      <w:r w:rsidRPr="00DD1774">
        <w:rPr>
          <w:sz w:val="22"/>
          <w:szCs w:val="22"/>
        </w:rPr>
        <w:t xml:space="preserve">Poderão submeter projetos: </w:t>
      </w:r>
    </w:p>
    <w:p w14:paraId="1E0B26AE" w14:textId="77777777" w:rsidR="00F23756" w:rsidRDefault="00F23756" w:rsidP="00F23756">
      <w:pPr>
        <w:pStyle w:val="Default"/>
        <w:numPr>
          <w:ilvl w:val="0"/>
          <w:numId w:val="19"/>
        </w:num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Prefeituras municipais mineiras.</w:t>
      </w:r>
    </w:p>
    <w:p w14:paraId="2CD7B0F0" w14:textId="77777777" w:rsidR="00F23756" w:rsidRPr="00DD1774" w:rsidRDefault="00F23756" w:rsidP="00F23756">
      <w:pPr>
        <w:pStyle w:val="SemEspaamento"/>
        <w:spacing w:after="120" w:line="360" w:lineRule="auto"/>
      </w:pPr>
    </w:p>
    <w:p w14:paraId="69ABA4DA" w14:textId="77777777" w:rsidR="00F23756" w:rsidRPr="00CA4BE2" w:rsidRDefault="00F23756" w:rsidP="00F23756">
      <w:pPr>
        <w:pStyle w:val="Default"/>
        <w:spacing w:after="12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DD1774">
        <w:rPr>
          <w:b/>
          <w:bCs/>
          <w:sz w:val="22"/>
          <w:szCs w:val="22"/>
        </w:rPr>
        <w:t xml:space="preserve">. </w:t>
      </w:r>
      <w:r w:rsidRPr="00CA4BE2">
        <w:rPr>
          <w:b/>
          <w:bCs/>
          <w:sz w:val="22"/>
          <w:szCs w:val="22"/>
        </w:rPr>
        <w:t>LIMITE DE FINANCIAMENTO POR MUNICÍPIO</w:t>
      </w:r>
    </w:p>
    <w:p w14:paraId="78E02BD7" w14:textId="77777777" w:rsidR="00F23756" w:rsidRDefault="00F23756" w:rsidP="00F23756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  <w:r w:rsidRPr="00952621">
        <w:rPr>
          <w:sz w:val="22"/>
          <w:szCs w:val="22"/>
        </w:rPr>
        <w:t>O limite de contratação por tomador observará a capacidade de endividamento do município</w:t>
      </w:r>
      <w:r>
        <w:rPr>
          <w:sz w:val="22"/>
          <w:szCs w:val="22"/>
        </w:rPr>
        <w:t xml:space="preserve"> definida pela </w:t>
      </w:r>
      <w:r w:rsidRPr="00EE5598">
        <w:rPr>
          <w:sz w:val="22"/>
          <w:szCs w:val="22"/>
        </w:rPr>
        <w:t>Lei de Responsabilidade Fiscal</w:t>
      </w:r>
      <w:r>
        <w:rPr>
          <w:sz w:val="22"/>
          <w:szCs w:val="22"/>
        </w:rPr>
        <w:t xml:space="preserve"> e suas regulamentações</w:t>
      </w:r>
      <w:r w:rsidRPr="00952621">
        <w:rPr>
          <w:sz w:val="22"/>
          <w:szCs w:val="22"/>
        </w:rPr>
        <w:t xml:space="preserve">. </w:t>
      </w:r>
      <w:r w:rsidRPr="00EE5598">
        <w:rPr>
          <w:sz w:val="22"/>
          <w:szCs w:val="22"/>
        </w:rPr>
        <w:t>O município poderá pleitear financiamento até os limites estabelecidos abaixo:</w:t>
      </w:r>
    </w:p>
    <w:p w14:paraId="4AFEBF7B" w14:textId="77777777" w:rsidR="00F23756" w:rsidRPr="00952621" w:rsidRDefault="00F23756" w:rsidP="00F23756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</w:p>
    <w:p w14:paraId="2A04AC93" w14:textId="77777777" w:rsidR="00F23756" w:rsidRDefault="00F23756" w:rsidP="00F23756">
      <w:pPr>
        <w:pStyle w:val="Default"/>
        <w:spacing w:after="120" w:line="360" w:lineRule="auto"/>
        <w:jc w:val="center"/>
        <w:rPr>
          <w:b/>
          <w:sz w:val="22"/>
          <w:szCs w:val="22"/>
        </w:rPr>
      </w:pPr>
      <w:r w:rsidRPr="00B31B50">
        <w:rPr>
          <w:b/>
          <w:sz w:val="22"/>
          <w:szCs w:val="22"/>
        </w:rPr>
        <w:t>Limite</w:t>
      </w:r>
      <w:r>
        <w:rPr>
          <w:b/>
          <w:sz w:val="22"/>
          <w:szCs w:val="22"/>
        </w:rPr>
        <w:t xml:space="preserve"> de Financiamento por município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79"/>
        <w:gridCol w:w="3538"/>
      </w:tblGrid>
      <w:tr w:rsidR="00F23756" w14:paraId="4250D0C0" w14:textId="77777777" w:rsidTr="006D41C5">
        <w:trPr>
          <w:jc w:val="center"/>
        </w:trPr>
        <w:tc>
          <w:tcPr>
            <w:tcW w:w="4379" w:type="dxa"/>
          </w:tcPr>
          <w:p w14:paraId="105D438B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Faixa Populacional</w:t>
            </w:r>
          </w:p>
          <w:p w14:paraId="64F4F18D" w14:textId="77777777" w:rsidR="00F23756" w:rsidRPr="00F658D8" w:rsidRDefault="00F23756" w:rsidP="006D41C5">
            <w:pPr>
              <w:pStyle w:val="Default"/>
              <w:spacing w:after="120" w:line="360" w:lineRule="auto"/>
              <w:jc w:val="center"/>
              <w:rPr>
                <w:sz w:val="22"/>
                <w:szCs w:val="22"/>
              </w:rPr>
            </w:pPr>
            <w:r w:rsidRPr="00F658D8">
              <w:rPr>
                <w:sz w:val="18"/>
                <w:szCs w:val="22"/>
              </w:rPr>
              <w:t>(</w:t>
            </w:r>
            <w:proofErr w:type="gramStart"/>
            <w:r w:rsidRPr="00F658D8">
              <w:rPr>
                <w:sz w:val="18"/>
                <w:szCs w:val="22"/>
              </w:rPr>
              <w:t>nº</w:t>
            </w:r>
            <w:proofErr w:type="gramEnd"/>
            <w:r w:rsidRPr="00F658D8">
              <w:rPr>
                <w:sz w:val="18"/>
                <w:szCs w:val="22"/>
              </w:rPr>
              <w:t xml:space="preserve"> de habitantes  - CENSO IBGE 2010)</w:t>
            </w:r>
          </w:p>
        </w:tc>
        <w:tc>
          <w:tcPr>
            <w:tcW w:w="3538" w:type="dxa"/>
          </w:tcPr>
          <w:p w14:paraId="23E3A80F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Limite de Financiamento </w:t>
            </w:r>
          </w:p>
          <w:p w14:paraId="6FB30842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(Total)</w:t>
            </w:r>
          </w:p>
        </w:tc>
      </w:tr>
      <w:tr w:rsidR="00F23756" w14:paraId="7C5E44DD" w14:textId="77777777" w:rsidTr="006D41C5">
        <w:trPr>
          <w:jc w:val="center"/>
        </w:trPr>
        <w:tc>
          <w:tcPr>
            <w:tcW w:w="4379" w:type="dxa"/>
          </w:tcPr>
          <w:p w14:paraId="31652A7F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Até 5.000 habitantes</w:t>
            </w:r>
          </w:p>
        </w:tc>
        <w:tc>
          <w:tcPr>
            <w:tcW w:w="3538" w:type="dxa"/>
          </w:tcPr>
          <w:p w14:paraId="111C0E53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R$ 1.000.000,00</w:t>
            </w:r>
          </w:p>
        </w:tc>
      </w:tr>
      <w:tr w:rsidR="00F23756" w14:paraId="5B742229" w14:textId="77777777" w:rsidTr="006D41C5">
        <w:trPr>
          <w:jc w:val="center"/>
        </w:trPr>
        <w:tc>
          <w:tcPr>
            <w:tcW w:w="4379" w:type="dxa"/>
          </w:tcPr>
          <w:p w14:paraId="4784D3C3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 5.001 a 10.000</w:t>
            </w:r>
          </w:p>
        </w:tc>
        <w:tc>
          <w:tcPr>
            <w:tcW w:w="3538" w:type="dxa"/>
          </w:tcPr>
          <w:p w14:paraId="4DBCB4E2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R$ 1.500.000,00</w:t>
            </w:r>
          </w:p>
        </w:tc>
      </w:tr>
      <w:tr w:rsidR="00F23756" w14:paraId="3AA71023" w14:textId="77777777" w:rsidTr="006D41C5">
        <w:trPr>
          <w:jc w:val="center"/>
        </w:trPr>
        <w:tc>
          <w:tcPr>
            <w:tcW w:w="4379" w:type="dxa"/>
          </w:tcPr>
          <w:p w14:paraId="114F537E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 10.001 a 40.000 </w:t>
            </w:r>
          </w:p>
        </w:tc>
        <w:tc>
          <w:tcPr>
            <w:tcW w:w="3538" w:type="dxa"/>
          </w:tcPr>
          <w:p w14:paraId="2B42BF06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R$ 2.000.000,00</w:t>
            </w:r>
          </w:p>
        </w:tc>
      </w:tr>
      <w:tr w:rsidR="00F23756" w14:paraId="68CCDF99" w14:textId="77777777" w:rsidTr="006D41C5">
        <w:trPr>
          <w:jc w:val="center"/>
        </w:trPr>
        <w:tc>
          <w:tcPr>
            <w:tcW w:w="4379" w:type="dxa"/>
          </w:tcPr>
          <w:p w14:paraId="3622E914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 40.001 a 100.000</w:t>
            </w:r>
          </w:p>
        </w:tc>
        <w:tc>
          <w:tcPr>
            <w:tcW w:w="3538" w:type="dxa"/>
          </w:tcPr>
          <w:p w14:paraId="7454805A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R$ 3.000.000,00</w:t>
            </w:r>
          </w:p>
        </w:tc>
      </w:tr>
      <w:tr w:rsidR="00F23756" w14:paraId="37C55CD0" w14:textId="77777777" w:rsidTr="006D41C5">
        <w:trPr>
          <w:jc w:val="center"/>
        </w:trPr>
        <w:tc>
          <w:tcPr>
            <w:tcW w:w="4379" w:type="dxa"/>
          </w:tcPr>
          <w:p w14:paraId="16AAE7CC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Acima de 100.000</w:t>
            </w:r>
          </w:p>
        </w:tc>
        <w:tc>
          <w:tcPr>
            <w:tcW w:w="3538" w:type="dxa"/>
          </w:tcPr>
          <w:p w14:paraId="358B3036" w14:textId="77777777" w:rsidR="00F23756" w:rsidRDefault="00F23756" w:rsidP="006D41C5">
            <w:pPr>
              <w:pStyle w:val="Default"/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R$ 5.000.000,00</w:t>
            </w:r>
          </w:p>
        </w:tc>
      </w:tr>
    </w:tbl>
    <w:p w14:paraId="29865F32" w14:textId="77777777" w:rsidR="00F23756" w:rsidRDefault="00F23756" w:rsidP="00F23756">
      <w:pPr>
        <w:pStyle w:val="Default"/>
        <w:spacing w:after="120" w:line="360" w:lineRule="auto"/>
        <w:jc w:val="both"/>
        <w:rPr>
          <w:b/>
          <w:sz w:val="22"/>
          <w:szCs w:val="22"/>
        </w:rPr>
      </w:pPr>
    </w:p>
    <w:p w14:paraId="22FECD85" w14:textId="77777777" w:rsidR="00F23756" w:rsidRPr="008D4E9B" w:rsidRDefault="00F23756" w:rsidP="00F23756">
      <w:pPr>
        <w:pStyle w:val="Default"/>
        <w:spacing w:after="12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8D4E9B">
        <w:rPr>
          <w:sz w:val="22"/>
          <w:szCs w:val="22"/>
        </w:rPr>
        <w:t>onsidera</w:t>
      </w:r>
      <w:r>
        <w:rPr>
          <w:sz w:val="22"/>
          <w:szCs w:val="22"/>
        </w:rPr>
        <w:t>n</w:t>
      </w:r>
      <w:r w:rsidRPr="008D4E9B">
        <w:rPr>
          <w:sz w:val="22"/>
          <w:szCs w:val="22"/>
        </w:rPr>
        <w:t>do todas as linhas de f</w:t>
      </w:r>
      <w:r>
        <w:rPr>
          <w:sz w:val="22"/>
          <w:szCs w:val="22"/>
        </w:rPr>
        <w:t>inanciamento contratadas em 2019 (inclusive de outros Editais)</w:t>
      </w:r>
      <w:r w:rsidRPr="008D4E9B">
        <w:rPr>
          <w:sz w:val="22"/>
          <w:szCs w:val="22"/>
        </w:rPr>
        <w:t>,</w:t>
      </w:r>
      <w:r>
        <w:rPr>
          <w:sz w:val="22"/>
          <w:szCs w:val="22"/>
        </w:rPr>
        <w:t xml:space="preserve"> o limite por município não poderá exceder a R$7.000.000,00,</w:t>
      </w:r>
      <w:r w:rsidRPr="008D4E9B">
        <w:rPr>
          <w:sz w:val="22"/>
          <w:szCs w:val="22"/>
        </w:rPr>
        <w:t xml:space="preserve"> excluindo </w:t>
      </w:r>
      <w:r>
        <w:rPr>
          <w:sz w:val="22"/>
          <w:szCs w:val="22"/>
        </w:rPr>
        <w:t>os repasses de recursos de terceiros (Ex.: BNDES PMAT, Avançar Cidades, etc.).</w:t>
      </w:r>
    </w:p>
    <w:p w14:paraId="241F1E51" w14:textId="77777777" w:rsidR="00F23756" w:rsidRDefault="00F23756" w:rsidP="00F23756">
      <w:pPr>
        <w:pStyle w:val="Default"/>
        <w:spacing w:after="120" w:line="360" w:lineRule="auto"/>
        <w:ind w:left="708"/>
        <w:jc w:val="both"/>
        <w:rPr>
          <w:sz w:val="22"/>
          <w:szCs w:val="22"/>
        </w:rPr>
      </w:pPr>
    </w:p>
    <w:p w14:paraId="58DAC957" w14:textId="77777777" w:rsidR="00F23756" w:rsidRPr="00DD1774" w:rsidRDefault="00F23756" w:rsidP="00F23756">
      <w:pPr>
        <w:pStyle w:val="Default"/>
        <w:spacing w:after="12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DD1774">
        <w:rPr>
          <w:b/>
          <w:bCs/>
          <w:sz w:val="22"/>
          <w:szCs w:val="22"/>
        </w:rPr>
        <w:t xml:space="preserve">. ETAPAS DO EDITAL </w:t>
      </w:r>
    </w:p>
    <w:p w14:paraId="5C6AE61F" w14:textId="77777777" w:rsidR="00F23756" w:rsidRPr="008D4E9B" w:rsidRDefault="00F23756" w:rsidP="00F23756">
      <w:pPr>
        <w:spacing w:after="120" w:line="360" w:lineRule="auto"/>
        <w:ind w:left="708"/>
        <w:jc w:val="both"/>
        <w:rPr>
          <w:rFonts w:ascii="Arial" w:hAnsi="Arial" w:cs="Arial"/>
          <w:color w:val="000000"/>
        </w:rPr>
      </w:pPr>
      <w:r w:rsidRPr="008D4E9B">
        <w:rPr>
          <w:rFonts w:ascii="Arial" w:hAnsi="Arial" w:cs="Arial"/>
          <w:color w:val="000000"/>
        </w:rPr>
        <w:t>O cronograma dos procedimentos com suas respectivas datas-limite ser</w:t>
      </w:r>
      <w:r>
        <w:rPr>
          <w:rFonts w:ascii="Arial" w:hAnsi="Arial" w:cs="Arial"/>
          <w:color w:val="000000"/>
        </w:rPr>
        <w:t>á</w:t>
      </w:r>
      <w:r w:rsidRPr="008D4E9B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 xml:space="preserve"> seguinte</w:t>
      </w:r>
      <w:r w:rsidRPr="008D4E9B">
        <w:rPr>
          <w:rFonts w:ascii="Arial" w:hAnsi="Arial" w:cs="Arial"/>
          <w:color w:val="000000"/>
        </w:rPr>
        <w:t>:</w:t>
      </w:r>
    </w:p>
    <w:tbl>
      <w:tblPr>
        <w:tblW w:w="0" w:type="auto"/>
        <w:tblInd w:w="7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6147"/>
        <w:gridCol w:w="1858"/>
      </w:tblGrid>
      <w:tr w:rsidR="00F23756" w:rsidRPr="008D4E9B" w14:paraId="31951F8B" w14:textId="77777777" w:rsidTr="006D41C5">
        <w:trPr>
          <w:trHeight w:val="399"/>
        </w:trPr>
        <w:tc>
          <w:tcPr>
            <w:tcW w:w="6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1319" w14:textId="77777777" w:rsidR="00F23756" w:rsidRPr="008D4E9B" w:rsidRDefault="00F23756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Etapas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65C6" w14:textId="77777777" w:rsidR="00F23756" w:rsidRPr="008D4E9B" w:rsidRDefault="00F23756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Prazo Final</w:t>
            </w:r>
          </w:p>
        </w:tc>
      </w:tr>
      <w:tr w:rsidR="00F23756" w:rsidRPr="008D4E9B" w14:paraId="508A7C24" w14:textId="77777777" w:rsidTr="006D41C5">
        <w:trPr>
          <w:trHeight w:val="296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DD54" w14:textId="77777777" w:rsidR="00F23756" w:rsidRPr="008D4E9B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C472" w14:textId="77777777" w:rsidR="00F23756" w:rsidRPr="008D4E9B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Inscrição de carta-consulta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1697" w14:textId="77777777" w:rsidR="00F23756" w:rsidRPr="008D4E9B" w:rsidRDefault="00F23756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  <w:r w:rsidRPr="009736F3">
              <w:rPr>
                <w:rFonts w:ascii="Arial" w:eastAsia="Times New Roman" w:hAnsi="Arial" w:cs="Arial"/>
                <w:color w:val="000000"/>
                <w:lang w:eastAsia="pt-BR"/>
              </w:rPr>
              <w:t>/06/2019</w:t>
            </w:r>
          </w:p>
        </w:tc>
      </w:tr>
      <w:tr w:rsidR="00F23756" w:rsidRPr="008D4E9B" w14:paraId="681A08DC" w14:textId="77777777" w:rsidTr="006D41C5">
        <w:trPr>
          <w:trHeight w:val="296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5062" w14:textId="77777777" w:rsidR="00F23756" w:rsidRPr="008D4E9B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C19B" w14:textId="77777777" w:rsidR="00F23756" w:rsidRPr="008D4E9B" w:rsidRDefault="00F23756" w:rsidP="006D41C5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Habilitação pelo BDMG das propostas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107C" w14:textId="77777777" w:rsidR="00F23756" w:rsidRPr="008D4E9B" w:rsidRDefault="00F23756" w:rsidP="006D41C5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/06/2019</w:t>
            </w:r>
          </w:p>
        </w:tc>
      </w:tr>
      <w:tr w:rsidR="005E4D56" w:rsidRPr="008D4E9B" w14:paraId="0005B340" w14:textId="77777777" w:rsidTr="006D41C5">
        <w:trPr>
          <w:trHeight w:val="592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D962" w14:textId="77777777" w:rsidR="005E4D56" w:rsidRPr="008D4E9B" w:rsidRDefault="005E4D56" w:rsidP="005E4D56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bookmarkStart w:id="0" w:name="_GoBack" w:colFirst="2" w:colLast="2"/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6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5467" w14:textId="77777777" w:rsidR="005E4D56" w:rsidRPr="008D4E9B" w:rsidRDefault="005E4D56" w:rsidP="005E4D56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Protocolo no BDMG da lei autorizativa para contratação do financiamento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B80E" w14:textId="72DDF09F" w:rsidR="005E4D56" w:rsidRPr="008D4E9B" w:rsidRDefault="005E4D56" w:rsidP="005E4D5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28/08/2019</w:t>
            </w:r>
          </w:p>
        </w:tc>
      </w:tr>
      <w:tr w:rsidR="005E4D56" w:rsidRPr="008D4E9B" w14:paraId="595E44A8" w14:textId="77777777" w:rsidTr="006D41C5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60A2" w14:textId="77777777" w:rsidR="005E4D56" w:rsidRPr="008D4E9B" w:rsidRDefault="005E4D56" w:rsidP="005E4D56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2483" w14:textId="77777777" w:rsidR="005E4D56" w:rsidRPr="008D4E9B" w:rsidRDefault="005E4D56" w:rsidP="005E4D56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do PVL referente à</w:t>
            </w: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operação de crédito p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ara aprovação da</w:t>
            </w:r>
            <w:r w:rsidRPr="008D4E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Secretaria do Tesouro Nacional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76805" w14:textId="099249B1" w:rsidR="005E4D56" w:rsidRPr="008D4E9B" w:rsidRDefault="005E4D56" w:rsidP="005E4D5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17/10/2019</w:t>
            </w:r>
          </w:p>
        </w:tc>
      </w:tr>
      <w:tr w:rsidR="005E4D56" w:rsidRPr="008D4E9B" w14:paraId="7F0C98BD" w14:textId="77777777" w:rsidTr="006D41C5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CCDC1" w14:textId="77777777" w:rsidR="005E4D56" w:rsidRDefault="005E4D56" w:rsidP="005E4D56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E2E19" w14:textId="77777777" w:rsidR="005E4D56" w:rsidRDefault="005E4D56" w:rsidP="005E4D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do projeto a ser financiado para análise do BDMG</w:t>
            </w:r>
          </w:p>
          <w:p w14:paraId="326B2569" w14:textId="77777777" w:rsidR="005E4D56" w:rsidRDefault="005E4D56" w:rsidP="005E4D56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 xml:space="preserve">(Será possível 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apresentar</w:t>
            </w:r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 xml:space="preserve"> </w:t>
            </w:r>
            <w:proofErr w:type="gramStart"/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projeto(</w:t>
            </w:r>
            <w:proofErr w:type="gramEnd"/>
            <w:r w:rsidRPr="00E420A0">
              <w:rPr>
                <w:rFonts w:ascii="Arial" w:eastAsia="Times New Roman" w:hAnsi="Arial" w:cs="Arial"/>
                <w:color w:val="000000"/>
                <w:sz w:val="18"/>
                <w:lang w:eastAsia="pt-BR"/>
              </w:rPr>
              <w:t>s) a partir do protocolo da Lei Autorizativa)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70D0D" w14:textId="4416DBAF" w:rsidR="005E4D56" w:rsidRDefault="005E4D56" w:rsidP="005E4D56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20/12/2019</w:t>
            </w:r>
          </w:p>
        </w:tc>
      </w:tr>
      <w:bookmarkEnd w:id="0"/>
      <w:tr w:rsidR="00861CEA" w:rsidRPr="008D4E9B" w14:paraId="5AAE7B81" w14:textId="77777777" w:rsidTr="006D41C5">
        <w:trPr>
          <w:trHeight w:val="296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5E1" w14:textId="77777777" w:rsidR="00861CEA" w:rsidRDefault="00861CEA" w:rsidP="00861CEA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E9F19" w14:textId="37912FD7" w:rsidR="00861CEA" w:rsidRDefault="00861CEA" w:rsidP="00861CEA">
            <w:pPr>
              <w:spacing w:after="120" w:line="36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 no BDMG dos documentos exigidos para o primeiro desembolso do contrato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A4B10" w14:textId="54B7D0C6" w:rsidR="00861CEA" w:rsidRDefault="00861CEA" w:rsidP="00861CEA">
            <w:pPr>
              <w:spacing w:after="12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E7790">
              <w:rPr>
                <w:rFonts w:ascii="Arial" w:eastAsia="Times New Roman" w:hAnsi="Arial" w:cs="Arial"/>
                <w:color w:val="000000"/>
                <w:lang w:eastAsia="pt-BR"/>
              </w:rPr>
              <w:t>29/05/2020</w:t>
            </w:r>
          </w:p>
        </w:tc>
      </w:tr>
    </w:tbl>
    <w:p w14:paraId="7FEB496D" w14:textId="77777777" w:rsidR="00F23756" w:rsidRDefault="00F23756" w:rsidP="00F2375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6CE046" w14:textId="77777777" w:rsidR="00F23756" w:rsidRPr="008D4E9B" w:rsidRDefault="00F23756" w:rsidP="00F23756">
      <w:pPr>
        <w:spacing w:after="12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ETAPA 1: Inscrição</w:t>
      </w:r>
    </w:p>
    <w:p w14:paraId="6BE492B4" w14:textId="77777777" w:rsidR="00F23756" w:rsidRDefault="00F23756" w:rsidP="00F2375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O município inscreverá proposta por meio do preenchimento de formulário </w:t>
      </w:r>
      <w:r>
        <w:rPr>
          <w:rFonts w:ascii="Arial" w:hAnsi="Arial" w:cs="Arial"/>
        </w:rPr>
        <w:t xml:space="preserve">eletrônico </w:t>
      </w:r>
      <w:r w:rsidRPr="008D4E9B">
        <w:rPr>
          <w:rFonts w:ascii="Arial" w:hAnsi="Arial" w:cs="Arial"/>
        </w:rPr>
        <w:t>específico que estará dispon</w:t>
      </w:r>
      <w:r>
        <w:rPr>
          <w:rFonts w:ascii="Arial" w:hAnsi="Arial" w:cs="Arial"/>
        </w:rPr>
        <w:t>ível</w:t>
      </w:r>
      <w:r w:rsidRPr="008D4E9B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>site</w:t>
      </w:r>
      <w:r w:rsidRPr="008D4E9B">
        <w:rPr>
          <w:rFonts w:ascii="Arial" w:hAnsi="Arial" w:cs="Arial"/>
        </w:rPr>
        <w:t xml:space="preserve"> do BDMG </w:t>
      </w:r>
      <w:r>
        <w:rPr>
          <w:rFonts w:ascii="Arial" w:hAnsi="Arial" w:cs="Arial"/>
        </w:rPr>
        <w:t>até o dia 14</w:t>
      </w:r>
      <w:r w:rsidRPr="009736F3">
        <w:rPr>
          <w:rFonts w:ascii="Arial" w:eastAsia="Times New Roman" w:hAnsi="Arial" w:cs="Arial"/>
          <w:color w:val="000000"/>
          <w:lang w:eastAsia="pt-BR"/>
        </w:rPr>
        <w:t>/06/2019</w:t>
      </w:r>
      <w:r>
        <w:rPr>
          <w:rFonts w:ascii="Arial" w:hAnsi="Arial" w:cs="Arial"/>
        </w:rPr>
        <w:t xml:space="preserve">. Para acessar consulte: </w:t>
      </w:r>
      <w:hyperlink r:id="rId9" w:history="1">
        <w:r w:rsidRPr="00106DB3">
          <w:rPr>
            <w:rStyle w:val="Hyperlink"/>
            <w:rFonts w:ascii="Arial" w:hAnsi="Arial" w:cs="Arial"/>
          </w:rPr>
          <w:t>www.bdmg.mg.gov.br</w:t>
        </w:r>
      </w:hyperlink>
      <w:r>
        <w:rPr>
          <w:rFonts w:ascii="Arial" w:hAnsi="Arial" w:cs="Arial"/>
        </w:rPr>
        <w:t>.</w:t>
      </w:r>
    </w:p>
    <w:p w14:paraId="3ADCE2DA" w14:textId="77777777" w:rsidR="00F23756" w:rsidRDefault="00F23756" w:rsidP="00F2375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045654">
        <w:rPr>
          <w:rFonts w:ascii="Arial" w:hAnsi="Arial" w:cs="Arial"/>
        </w:rPr>
        <w:t>A inscrição será validada após o recebimento pelo BDMG da carta consulta preenchida e assinada. Esse documento será enviado para o e-mail do município informado no ato do preenchimento d</w:t>
      </w:r>
      <w:r>
        <w:rPr>
          <w:rFonts w:ascii="Arial" w:hAnsi="Arial" w:cs="Arial"/>
        </w:rPr>
        <w:t>o</w:t>
      </w:r>
      <w:r w:rsidRPr="00045654">
        <w:rPr>
          <w:rFonts w:ascii="Arial" w:hAnsi="Arial" w:cs="Arial"/>
        </w:rPr>
        <w:t xml:space="preserve"> formulário eletr</w:t>
      </w:r>
      <w:r>
        <w:rPr>
          <w:rFonts w:ascii="Arial" w:hAnsi="Arial" w:cs="Arial"/>
        </w:rPr>
        <w:t xml:space="preserve">ônico. </w:t>
      </w:r>
    </w:p>
    <w:p w14:paraId="46F793F2" w14:textId="77777777" w:rsidR="00F23756" w:rsidRPr="00E035EE" w:rsidRDefault="00F23756" w:rsidP="00F23756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O BDMG comunicará, por e-mail, o recebimento da carta consulta preenchida e assinada. Esse comunicado do BDMG é o que determinará a conclusão, com êxito, da primeira etapa da inscrição.</w:t>
      </w:r>
    </w:p>
    <w:p w14:paraId="22F38115" w14:textId="77777777" w:rsidR="00F23756" w:rsidRDefault="00F23756" w:rsidP="00F23756">
      <w:pPr>
        <w:pStyle w:val="PargrafodaLista"/>
        <w:spacing w:after="120" w:line="360" w:lineRule="auto"/>
        <w:rPr>
          <w:rFonts w:ascii="Arial" w:hAnsi="Arial" w:cs="Arial"/>
          <w:highlight w:val="yellow"/>
        </w:rPr>
      </w:pPr>
    </w:p>
    <w:p w14:paraId="72ABD81F" w14:textId="77777777" w:rsidR="00F23756" w:rsidRDefault="00F23756" w:rsidP="00F23756">
      <w:pPr>
        <w:spacing w:after="120" w:line="360" w:lineRule="auto"/>
        <w:ind w:firstLine="708"/>
        <w:jc w:val="both"/>
        <w:rPr>
          <w:rFonts w:ascii="Arial" w:hAnsi="Arial" w:cs="Arial"/>
          <w:b/>
        </w:rPr>
      </w:pPr>
      <w:r w:rsidRPr="00503822">
        <w:rPr>
          <w:rFonts w:ascii="Arial" w:hAnsi="Arial" w:cs="Arial"/>
          <w:b/>
        </w:rPr>
        <w:t>ETAPA 2</w:t>
      </w:r>
      <w:r>
        <w:rPr>
          <w:rFonts w:ascii="Arial" w:hAnsi="Arial" w:cs="Arial"/>
          <w:b/>
        </w:rPr>
        <w:t>: Habilitação</w:t>
      </w:r>
    </w:p>
    <w:p w14:paraId="458F00C4" w14:textId="77777777" w:rsidR="00F23756" w:rsidRDefault="00F23756" w:rsidP="00F23756">
      <w:pPr>
        <w:pStyle w:val="PargrafodaLista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BB1AAA">
        <w:rPr>
          <w:rFonts w:ascii="Arial" w:hAnsi="Arial" w:cs="Arial"/>
        </w:rPr>
        <w:t xml:space="preserve">Após o recebimento e análise da carta consulta, o BDMG emitirá, </w:t>
      </w:r>
      <w:r>
        <w:rPr>
          <w:rFonts w:ascii="Arial" w:hAnsi="Arial" w:cs="Arial"/>
        </w:rPr>
        <w:t>via</w:t>
      </w:r>
      <w:r w:rsidRPr="00BB1AAA">
        <w:rPr>
          <w:rFonts w:ascii="Arial" w:hAnsi="Arial" w:cs="Arial"/>
        </w:rPr>
        <w:t xml:space="preserve"> e-mail, um</w:t>
      </w:r>
      <w:r>
        <w:rPr>
          <w:rFonts w:ascii="Arial" w:hAnsi="Arial" w:cs="Arial"/>
        </w:rPr>
        <w:t>a correspondência comunicando</w:t>
      </w:r>
      <w:r w:rsidRPr="00BB1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BB1AAA">
        <w:rPr>
          <w:rFonts w:ascii="Arial" w:hAnsi="Arial" w:cs="Arial"/>
        </w:rPr>
        <w:t xml:space="preserve"> habilitação do pedido de financiamento do município.</w:t>
      </w:r>
    </w:p>
    <w:p w14:paraId="1A1D4170" w14:textId="77777777" w:rsidR="00F23756" w:rsidRPr="00DF5F86" w:rsidRDefault="00F23756" w:rsidP="00F23756">
      <w:pPr>
        <w:pStyle w:val="PargrafodaLista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</w:rPr>
      </w:pPr>
      <w:r w:rsidRPr="00DF5F86">
        <w:rPr>
          <w:rFonts w:ascii="Arial" w:hAnsi="Arial" w:cs="Arial"/>
        </w:rPr>
        <w:t>A comunicação formal da habilitação pelo BDMG é condição para o início do processo de aprovação do Pedido de Verificação de Limites e Condições (PVL)</w:t>
      </w:r>
      <w:r>
        <w:rPr>
          <w:rFonts w:ascii="Arial" w:hAnsi="Arial" w:cs="Arial"/>
        </w:rPr>
        <w:t xml:space="preserve"> da operação de crédito pela Secretaria do Tesouro Nacional (STN).</w:t>
      </w:r>
    </w:p>
    <w:p w14:paraId="6F641E2E" w14:textId="77777777" w:rsidR="00F23756" w:rsidRPr="00BC5435" w:rsidRDefault="00F23756" w:rsidP="00F23756">
      <w:pPr>
        <w:pStyle w:val="PargrafodaLista"/>
        <w:numPr>
          <w:ilvl w:val="0"/>
          <w:numId w:val="31"/>
        </w:numPr>
        <w:spacing w:after="120" w:line="360" w:lineRule="auto"/>
        <w:jc w:val="both"/>
        <w:rPr>
          <w:rFonts w:ascii="Arial" w:hAnsi="Arial" w:cs="Arial"/>
        </w:rPr>
      </w:pPr>
      <w:r w:rsidRPr="00BC5435">
        <w:rPr>
          <w:rFonts w:ascii="Arial" w:hAnsi="Arial" w:cs="Arial"/>
        </w:rPr>
        <w:t>São condições para a habilitação das propostas:</w:t>
      </w:r>
    </w:p>
    <w:p w14:paraId="6EE6C943" w14:textId="77777777" w:rsidR="00F23756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Estar em dia com os relatórios contábeis homologados nos sistemas SICONFI e SICOM;</w:t>
      </w:r>
    </w:p>
    <w:p w14:paraId="26C4079A" w14:textId="77777777" w:rsidR="00F23756" w:rsidRPr="008D4E9B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lastRenderedPageBreak/>
        <w:t>Capacidade de endividamento do proponente (</w:t>
      </w:r>
      <w:r>
        <w:rPr>
          <w:rFonts w:ascii="Arial" w:hAnsi="Arial" w:cs="Arial"/>
        </w:rPr>
        <w:t>o</w:t>
      </w:r>
      <w:r w:rsidRPr="008D4E9B">
        <w:rPr>
          <w:rFonts w:ascii="Arial" w:hAnsi="Arial" w:cs="Arial"/>
        </w:rPr>
        <w:t>s valores a serem financiados deverão estar de acordo com os limites de endividamento previstos na Resolução 43, do Senado Federal)</w:t>
      </w:r>
      <w:r>
        <w:rPr>
          <w:rFonts w:ascii="Arial" w:hAnsi="Arial" w:cs="Arial"/>
        </w:rPr>
        <w:t>;</w:t>
      </w:r>
    </w:p>
    <w:p w14:paraId="496466F3" w14:textId="77777777" w:rsidR="00F23756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Enquadramento do objeto a ser financiado</w:t>
      </w:r>
      <w:r>
        <w:rPr>
          <w:rFonts w:ascii="Arial" w:hAnsi="Arial" w:cs="Arial"/>
        </w:rPr>
        <w:t>, conforme regras do BDMG;</w:t>
      </w:r>
    </w:p>
    <w:p w14:paraId="2BCE6779" w14:textId="77777777" w:rsidR="00F23756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Adimplência cadastral e financeira com o BDMG;</w:t>
      </w:r>
    </w:p>
    <w:p w14:paraId="286455B7" w14:textId="77777777" w:rsidR="00F23756" w:rsidRPr="008D4E9B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1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Inexistência de pendências em equipamentos/obras anteriores financiadas pelo BDMG.</w:t>
      </w:r>
    </w:p>
    <w:p w14:paraId="2C390F45" w14:textId="77777777" w:rsidR="00F23756" w:rsidRDefault="00F23756" w:rsidP="00F2375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240B8FFA" w14:textId="77777777" w:rsidR="00F23756" w:rsidRDefault="00F23756" w:rsidP="00F23756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b/>
        </w:rPr>
      </w:pPr>
      <w:r w:rsidRPr="00503822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3: Lei Autorizativa</w:t>
      </w:r>
    </w:p>
    <w:p w14:paraId="6A9F2F5A" w14:textId="77777777" w:rsidR="00F23756" w:rsidRPr="00B87661" w:rsidRDefault="00F23756" w:rsidP="00F23756">
      <w:pPr>
        <w:pStyle w:val="PargrafodaList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B87661">
        <w:rPr>
          <w:rFonts w:ascii="Arial" w:hAnsi="Arial" w:cs="Arial"/>
        </w:rPr>
        <w:t xml:space="preserve">A minuta da lei autorizativa a ser votada na Câmara do município para </w:t>
      </w:r>
      <w:r>
        <w:rPr>
          <w:rFonts w:ascii="Arial" w:hAnsi="Arial" w:cs="Arial"/>
        </w:rPr>
        <w:t xml:space="preserve">possibilitar </w:t>
      </w:r>
      <w:r w:rsidRPr="00B87661">
        <w:rPr>
          <w:rFonts w:ascii="Arial" w:hAnsi="Arial" w:cs="Arial"/>
        </w:rPr>
        <w:t>a contratação do financia</w:t>
      </w:r>
      <w:r>
        <w:rPr>
          <w:rFonts w:ascii="Arial" w:hAnsi="Arial" w:cs="Arial"/>
        </w:rPr>
        <w:t>ment</w:t>
      </w:r>
      <w:r w:rsidRPr="00B87661">
        <w:rPr>
          <w:rFonts w:ascii="Arial" w:hAnsi="Arial" w:cs="Arial"/>
        </w:rPr>
        <w:t xml:space="preserve">o será enviada para o e-mail do município juntamente com a comunicação formal de habilitação. </w:t>
      </w:r>
    </w:p>
    <w:p w14:paraId="77E87F1C" w14:textId="77777777" w:rsidR="00F23756" w:rsidRPr="00B87661" w:rsidRDefault="00F23756" w:rsidP="00F23756">
      <w:pPr>
        <w:pStyle w:val="PargrafodaList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 w:rsidRPr="00B87661">
        <w:rPr>
          <w:rFonts w:ascii="Arial" w:hAnsi="Arial" w:cs="Arial"/>
        </w:rPr>
        <w:t xml:space="preserve">Caso seja necessária qualquer modificação na minuta da </w:t>
      </w:r>
      <w:r>
        <w:rPr>
          <w:rFonts w:ascii="Arial" w:hAnsi="Arial" w:cs="Arial"/>
        </w:rPr>
        <w:t>lei autorizativa,</w:t>
      </w:r>
      <w:r w:rsidRPr="00B87661">
        <w:rPr>
          <w:rFonts w:ascii="Arial" w:hAnsi="Arial" w:cs="Arial"/>
        </w:rPr>
        <w:t xml:space="preserve"> dever</w:t>
      </w:r>
      <w:r>
        <w:rPr>
          <w:rFonts w:ascii="Arial" w:hAnsi="Arial" w:cs="Arial"/>
        </w:rPr>
        <w:t>á ser feita</w:t>
      </w:r>
      <w:r w:rsidRPr="00B87661">
        <w:rPr>
          <w:rFonts w:ascii="Arial" w:hAnsi="Arial" w:cs="Arial"/>
        </w:rPr>
        <w:t xml:space="preserve"> uma consulta prévia ao BDMG por meio do envio de e-mail para bdmgmunicipio@bdmg.mg.gov.br. </w:t>
      </w:r>
    </w:p>
    <w:p w14:paraId="2D615932" w14:textId="77777777" w:rsidR="00F23756" w:rsidRPr="00BC5435" w:rsidRDefault="00F23756" w:rsidP="00F23756">
      <w:pPr>
        <w:pStyle w:val="PargrafodaLista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O BDMG, após receber a via original da lei autorizativa assinada pelo prefeito, encaminhará e-mail comunicando sobre a conclusão dessa Etapa e com instruções sobre as próximas providências.</w:t>
      </w:r>
    </w:p>
    <w:p w14:paraId="0AA7AF1B" w14:textId="77777777" w:rsidR="00F23756" w:rsidRDefault="00F23756" w:rsidP="00F2375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</w:p>
    <w:p w14:paraId="5DF54D6A" w14:textId="77777777" w:rsidR="00F23756" w:rsidRDefault="00F23756" w:rsidP="00F2375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4: Enquadramento STN</w:t>
      </w:r>
    </w:p>
    <w:p w14:paraId="26A7B499" w14:textId="77777777" w:rsidR="00F23756" w:rsidRDefault="00F23756" w:rsidP="00F2375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97521">
        <w:rPr>
          <w:rFonts w:ascii="Arial" w:hAnsi="Arial" w:cs="Arial"/>
        </w:rPr>
        <w:t>A contratação de operações de crédito, por Estados, Distrito Federal e Municípios, incluindo suas Autarquias, Fundações e Empresas Estatais Dependentes, subordina-se às normas da Lei Complementar nº 101, de 04/05/2000 (Lei de Responsabilidade Fiscal – LRF) e às Resoluções do Senado Federal nº 40 e 43, de 2001.</w:t>
      </w:r>
    </w:p>
    <w:p w14:paraId="0AC82A4D" w14:textId="77777777" w:rsidR="00F23756" w:rsidRDefault="00F23756" w:rsidP="00F2375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97521">
        <w:rPr>
          <w:rFonts w:ascii="Arial" w:hAnsi="Arial" w:cs="Arial"/>
        </w:rPr>
        <w:t xml:space="preserve">A Lei de Responsabilidade Fiscal - LRF atribuiu ao Ministério da Fazenda a </w:t>
      </w:r>
      <w:r>
        <w:rPr>
          <w:rFonts w:ascii="Arial" w:hAnsi="Arial" w:cs="Arial"/>
        </w:rPr>
        <w:t>verificação</w:t>
      </w:r>
      <w:r w:rsidRPr="00897521">
        <w:rPr>
          <w:rFonts w:ascii="Arial" w:hAnsi="Arial" w:cs="Arial"/>
        </w:rPr>
        <w:t xml:space="preserve"> dos limites e condições para a contratação de operações de crédito (art. 32 da LRF).</w:t>
      </w:r>
    </w:p>
    <w:p w14:paraId="3C0B81D9" w14:textId="77777777" w:rsidR="00F23756" w:rsidRDefault="00F23756" w:rsidP="00F2375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documentação exigida pela Secretaria do Tesouro Nacional – STN – órgão do Ministério da Fazenda, e os procedimentos para a obtenção de parecer favorável ao </w:t>
      </w:r>
      <w:r w:rsidRPr="00A078CC">
        <w:rPr>
          <w:rFonts w:ascii="Arial" w:hAnsi="Arial" w:cs="Arial"/>
        </w:rPr>
        <w:t>Pedido de Verificação de Limites e Condições (PVL)</w:t>
      </w:r>
      <w:r>
        <w:rPr>
          <w:rFonts w:ascii="Arial" w:hAnsi="Arial" w:cs="Arial"/>
        </w:rPr>
        <w:t xml:space="preserve"> estão descritos no Manual disponível em:  </w:t>
      </w:r>
      <w:hyperlink r:id="rId10" w:history="1">
        <w:r w:rsidRPr="00106DB3">
          <w:rPr>
            <w:rStyle w:val="Hyperlink"/>
            <w:rFonts w:ascii="Arial" w:hAnsi="Arial" w:cs="Arial"/>
          </w:rPr>
          <w:t>http://www.tesouro.fazenda.gov.br/mip-manual-para-instrucao-de-pleitos</w:t>
        </w:r>
      </w:hyperlink>
      <w:r>
        <w:rPr>
          <w:rFonts w:ascii="Arial" w:hAnsi="Arial" w:cs="Arial"/>
        </w:rPr>
        <w:t>.</w:t>
      </w:r>
    </w:p>
    <w:p w14:paraId="20812C50" w14:textId="77777777" w:rsidR="00F23756" w:rsidRPr="00800EB0" w:rsidRDefault="00F23756" w:rsidP="00F23756">
      <w:pPr>
        <w:pStyle w:val="PargrafodaLista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800EB0">
        <w:rPr>
          <w:rFonts w:ascii="Arial" w:hAnsi="Arial" w:cs="Arial"/>
        </w:rPr>
        <w:t xml:space="preserve">O BDMG prestará apoio ao município para que a documentação exigida pela STN </w:t>
      </w:r>
      <w:r w:rsidRPr="00800EB0">
        <w:rPr>
          <w:rFonts w:ascii="Arial" w:hAnsi="Arial" w:cs="Arial"/>
        </w:rPr>
        <w:lastRenderedPageBreak/>
        <w:t>seja providenciada com agilidade e na sua totalidade, atendendo aos pré-requisitos legais e operacionais observados pela STN em suas análises.</w:t>
      </w:r>
    </w:p>
    <w:p w14:paraId="168DC1AC" w14:textId="77777777" w:rsidR="00F23756" w:rsidRPr="00957AF1" w:rsidRDefault="00F23756" w:rsidP="00F23756">
      <w:pPr>
        <w:spacing w:after="120" w:line="360" w:lineRule="auto"/>
        <w:jc w:val="both"/>
        <w:rPr>
          <w:rFonts w:ascii="Arial" w:hAnsi="Arial" w:cs="Arial"/>
        </w:rPr>
      </w:pPr>
    </w:p>
    <w:p w14:paraId="574B9755" w14:textId="77777777" w:rsidR="00F23756" w:rsidRDefault="00F23756" w:rsidP="00F2375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5: Análise de Projetos</w:t>
      </w:r>
    </w:p>
    <w:p w14:paraId="09F98C65" w14:textId="77777777" w:rsidR="00F23756" w:rsidRDefault="00F23756" w:rsidP="00F23756">
      <w:pPr>
        <w:widowControl w:val="0"/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Arial" w:hAnsi="Arial" w:cs="Arial"/>
        </w:rPr>
      </w:pPr>
      <w:r w:rsidRPr="0052699F">
        <w:rPr>
          <w:rFonts w:ascii="Arial" w:hAnsi="Arial" w:cs="Arial"/>
        </w:rPr>
        <w:t xml:space="preserve">Nessa </w:t>
      </w:r>
      <w:r>
        <w:rPr>
          <w:rFonts w:ascii="Arial" w:hAnsi="Arial" w:cs="Arial"/>
        </w:rPr>
        <w:t>etapa</w:t>
      </w:r>
      <w:r w:rsidRPr="0052699F">
        <w:rPr>
          <w:rFonts w:ascii="Arial" w:hAnsi="Arial" w:cs="Arial"/>
        </w:rPr>
        <w:t xml:space="preserve">, será realizada a análise do projeto, o qual deverá ser protocolado no </w:t>
      </w:r>
      <w:r>
        <w:rPr>
          <w:rFonts w:ascii="Arial" w:hAnsi="Arial" w:cs="Arial"/>
        </w:rPr>
        <w:t>BDMG</w:t>
      </w:r>
      <w:r w:rsidRPr="0052699F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 xml:space="preserve">análise da equipe de engenharia. </w:t>
      </w:r>
    </w:p>
    <w:p w14:paraId="458BC37A" w14:textId="77777777" w:rsidR="00F23756" w:rsidRDefault="00F23756" w:rsidP="00F23756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1077" w:hanging="357"/>
        <w:jc w:val="both"/>
        <w:rPr>
          <w:rFonts w:ascii="Arial" w:hAnsi="Arial" w:cs="Arial"/>
        </w:rPr>
      </w:pPr>
      <w:r w:rsidRPr="005E07AA">
        <w:rPr>
          <w:rFonts w:ascii="Arial" w:hAnsi="Arial" w:cs="Arial"/>
        </w:rPr>
        <w:t>Deve-se observar as exigências da cartilha de projetos que será fornecida pelo BDMG;</w:t>
      </w:r>
    </w:p>
    <w:p w14:paraId="1DD6EF6C" w14:textId="77777777" w:rsidR="00F23756" w:rsidRPr="005E07AA" w:rsidRDefault="00F23756" w:rsidP="00F23756">
      <w:pPr>
        <w:pStyle w:val="Pargrafoda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ind w:left="1077" w:hanging="357"/>
        <w:jc w:val="both"/>
        <w:rPr>
          <w:rFonts w:ascii="Arial" w:hAnsi="Arial" w:cs="Arial"/>
        </w:rPr>
      </w:pPr>
      <w:r w:rsidRPr="005E07AA">
        <w:rPr>
          <w:rFonts w:ascii="Arial" w:hAnsi="Arial" w:cs="Arial"/>
        </w:rPr>
        <w:t>Após a avaliação do projeto pela equipe de engenharia do BDMG, será emitida a autorização para realizar a licitação da obra, sempre observando as exigências da Lei nº 8.666/1993 ou da Lei nº 10.520/2001.</w:t>
      </w:r>
    </w:p>
    <w:p w14:paraId="59ABBC61" w14:textId="77777777" w:rsidR="00F23756" w:rsidRDefault="00F23756" w:rsidP="00F2375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</w:p>
    <w:p w14:paraId="2C66AD48" w14:textId="77777777" w:rsidR="00F23756" w:rsidRDefault="00F23756" w:rsidP="00F2375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6: Análise das Licitações</w:t>
      </w:r>
    </w:p>
    <w:p w14:paraId="7A12670A" w14:textId="77777777" w:rsidR="00F23756" w:rsidRPr="006F2CE6" w:rsidRDefault="00F23756" w:rsidP="00F23756">
      <w:pPr>
        <w:pStyle w:val="PargrafodaLista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1134"/>
        <w:jc w:val="both"/>
        <w:rPr>
          <w:rFonts w:ascii="Arial" w:hAnsi="Arial" w:cs="Arial"/>
        </w:rPr>
      </w:pPr>
      <w:r w:rsidRPr="006F2CE6">
        <w:rPr>
          <w:rFonts w:ascii="Arial" w:hAnsi="Arial" w:cs="Arial"/>
        </w:rPr>
        <w:t>BDMG irá realizar uma análise de conformidade do procedimento licitatório conduzido pelo município. O resultado da licitação deverá ser apresentado, incluindo homologação, adjudicação (modelo BDMG) e contrato de prestação de serviços. A lista completa será fornecida.</w:t>
      </w:r>
    </w:p>
    <w:p w14:paraId="2AD11C5D" w14:textId="77777777" w:rsidR="00861CEA" w:rsidRDefault="00861CEA" w:rsidP="00F2375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</w:p>
    <w:p w14:paraId="1946DEA9" w14:textId="77777777" w:rsidR="00F23756" w:rsidRDefault="00F23756" w:rsidP="00F23756">
      <w:pPr>
        <w:pStyle w:val="PargrafodaLista"/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0326E6">
        <w:rPr>
          <w:rFonts w:ascii="Arial" w:hAnsi="Arial" w:cs="Arial"/>
          <w:b/>
        </w:rPr>
        <w:t xml:space="preserve">ETAPA </w:t>
      </w:r>
      <w:r>
        <w:rPr>
          <w:rFonts w:ascii="Arial" w:hAnsi="Arial" w:cs="Arial"/>
          <w:b/>
        </w:rPr>
        <w:t>7: Início de Obras</w:t>
      </w:r>
    </w:p>
    <w:p w14:paraId="4ED8ADB2" w14:textId="77777777" w:rsidR="00F23756" w:rsidRDefault="00F23756" w:rsidP="00F23756">
      <w:pPr>
        <w:pStyle w:val="Default"/>
        <w:numPr>
          <w:ilvl w:val="0"/>
          <w:numId w:val="15"/>
        </w:numPr>
        <w:spacing w:after="120" w:line="360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município estará apto a receber o repasse de recursos relativo à primeira medição do investimento financiado após o envio para o BDMG de todos os documentos que compõem o processo. </w:t>
      </w:r>
    </w:p>
    <w:p w14:paraId="698C5742" w14:textId="77777777" w:rsidR="00F23756" w:rsidRDefault="00F23756" w:rsidP="00F23756">
      <w:pPr>
        <w:pStyle w:val="Default"/>
        <w:numPr>
          <w:ilvl w:val="0"/>
          <w:numId w:val="15"/>
        </w:numPr>
        <w:spacing w:after="120" w:line="360" w:lineRule="auto"/>
        <w:ind w:left="1068"/>
        <w:jc w:val="both"/>
        <w:rPr>
          <w:sz w:val="22"/>
          <w:szCs w:val="22"/>
        </w:rPr>
      </w:pPr>
      <w:r>
        <w:rPr>
          <w:sz w:val="22"/>
          <w:szCs w:val="22"/>
        </w:rPr>
        <w:t>A lista de documentos necessários para a liberação dos recursos será enviada pelo BDMG após o recebimento do resultado do processo licitatório realizado pelo município.</w:t>
      </w:r>
    </w:p>
    <w:p w14:paraId="47FC77C3" w14:textId="77777777" w:rsidR="00F23756" w:rsidRPr="00CA3005" w:rsidRDefault="00F23756" w:rsidP="00F23756">
      <w:pPr>
        <w:pStyle w:val="PargrafodaLista"/>
        <w:numPr>
          <w:ilvl w:val="0"/>
          <w:numId w:val="15"/>
        </w:numPr>
        <w:spacing w:after="120" w:line="360" w:lineRule="auto"/>
        <w:ind w:left="1068"/>
        <w:jc w:val="both"/>
        <w:rPr>
          <w:rFonts w:ascii="Arial" w:hAnsi="Arial" w:cs="Arial"/>
        </w:rPr>
      </w:pPr>
      <w:r w:rsidRPr="00CA3005">
        <w:rPr>
          <w:rFonts w:ascii="Arial" w:hAnsi="Arial" w:cs="Arial"/>
        </w:rPr>
        <w:t>São condições gerais para liberação dos recursos:</w:t>
      </w:r>
    </w:p>
    <w:p w14:paraId="3B8B4630" w14:textId="77777777" w:rsidR="00F23756" w:rsidRPr="008D4E9B" w:rsidRDefault="00F23756" w:rsidP="00F2375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Autorização formal do BDMG para início de obra</w:t>
      </w:r>
      <w:r>
        <w:rPr>
          <w:rFonts w:ascii="Arial" w:hAnsi="Arial" w:cs="Arial"/>
        </w:rPr>
        <w:t xml:space="preserve"> e/ou aquisição do bem;</w:t>
      </w:r>
    </w:p>
    <w:p w14:paraId="69106AD0" w14:textId="77777777" w:rsidR="00F23756" w:rsidRPr="008D4E9B" w:rsidRDefault="00F23756" w:rsidP="00F2375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Inexistência de restrição cadastral relevante, a critério do BDMG, relativa ao Município</w:t>
      </w:r>
      <w:r>
        <w:rPr>
          <w:rFonts w:ascii="Arial" w:hAnsi="Arial" w:cs="Arial"/>
        </w:rPr>
        <w:t>;</w:t>
      </w:r>
    </w:p>
    <w:p w14:paraId="35DEA36D" w14:textId="77777777" w:rsidR="00F23756" w:rsidRPr="008D4E9B" w:rsidRDefault="00F23756" w:rsidP="00F2375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Entrega ao BDMG da medição resultante das obras, bem como a comprovação de aplicação dos recursos já liberados</w:t>
      </w:r>
      <w:r>
        <w:rPr>
          <w:rFonts w:ascii="Arial" w:hAnsi="Arial" w:cs="Arial"/>
        </w:rPr>
        <w:t>;</w:t>
      </w:r>
    </w:p>
    <w:p w14:paraId="39305BB9" w14:textId="77777777" w:rsidR="00F23756" w:rsidRPr="00E34C15" w:rsidRDefault="00F23756" w:rsidP="00F2375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E34C15">
        <w:rPr>
          <w:rFonts w:ascii="Arial" w:hAnsi="Arial" w:cs="Arial"/>
        </w:rPr>
        <w:t xml:space="preserve">Comprovação de regularidade fiscal perante o SIAFI-MG – Sistema Integrado de </w:t>
      </w:r>
      <w:r w:rsidRPr="00E34C15">
        <w:rPr>
          <w:rFonts w:ascii="Arial" w:hAnsi="Arial" w:cs="Arial"/>
        </w:rPr>
        <w:lastRenderedPageBreak/>
        <w:t>Administração Financeir</w:t>
      </w:r>
      <w:r>
        <w:rPr>
          <w:rFonts w:ascii="Arial" w:hAnsi="Arial" w:cs="Arial"/>
        </w:rPr>
        <w:t>a</w:t>
      </w:r>
      <w:r w:rsidRPr="00E34C15">
        <w:rPr>
          <w:rFonts w:ascii="Arial" w:hAnsi="Arial" w:cs="Arial"/>
        </w:rPr>
        <w:t xml:space="preserve"> do Estado de Minas Gerais</w:t>
      </w:r>
      <w:r>
        <w:rPr>
          <w:rFonts w:ascii="Arial" w:hAnsi="Arial" w:cs="Arial"/>
        </w:rPr>
        <w:t>;</w:t>
      </w:r>
    </w:p>
    <w:p w14:paraId="0F3B9ADB" w14:textId="77777777" w:rsidR="00F23756" w:rsidRPr="00E34C15" w:rsidRDefault="00F23756" w:rsidP="00F23756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E34C15">
        <w:rPr>
          <w:rFonts w:ascii="Arial" w:hAnsi="Arial" w:cs="Arial"/>
        </w:rPr>
        <w:t>Regularidade do Município perante a Receita Federal</w:t>
      </w:r>
      <w:r>
        <w:rPr>
          <w:rFonts w:ascii="Arial" w:hAnsi="Arial" w:cs="Arial"/>
        </w:rPr>
        <w:t>;</w:t>
      </w:r>
      <w:r w:rsidRPr="00E34C15">
        <w:rPr>
          <w:rFonts w:ascii="Arial" w:hAnsi="Arial" w:cs="Arial"/>
        </w:rPr>
        <w:t xml:space="preserve"> </w:t>
      </w:r>
    </w:p>
    <w:p w14:paraId="7CB08471" w14:textId="77777777" w:rsidR="00F23756" w:rsidRPr="008D4E9B" w:rsidRDefault="00F23756" w:rsidP="00F23756">
      <w:pPr>
        <w:widowControl w:val="0"/>
        <w:numPr>
          <w:ilvl w:val="0"/>
          <w:numId w:val="16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Inexistência de fato de natureza econômico-financeira que, a critério do BDMG, possa comprometer a execução do empreendimento financiado de forma a alterá-lo ou impossibilitar sua realização</w:t>
      </w:r>
      <w:r>
        <w:rPr>
          <w:rFonts w:ascii="Arial" w:hAnsi="Arial" w:cs="Arial"/>
        </w:rPr>
        <w:t>;</w:t>
      </w:r>
    </w:p>
    <w:p w14:paraId="1AD5EECB" w14:textId="77777777" w:rsidR="00F23756" w:rsidRDefault="00F23756" w:rsidP="00F23756">
      <w:pPr>
        <w:widowControl w:val="0"/>
        <w:numPr>
          <w:ilvl w:val="0"/>
          <w:numId w:val="16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Comprovação de afixação da </w:t>
      </w:r>
      <w:r w:rsidRPr="008D4E9B">
        <w:rPr>
          <w:rFonts w:ascii="Arial" w:hAnsi="Arial" w:cs="Arial"/>
          <w:u w:val="single"/>
        </w:rPr>
        <w:t>placa</w:t>
      </w:r>
      <w:r w:rsidRPr="008D4E9B">
        <w:rPr>
          <w:rFonts w:ascii="Arial" w:hAnsi="Arial" w:cs="Arial"/>
        </w:rPr>
        <w:t xml:space="preserve"> alusiva à colaboração financeira obtida, conforme modelo disponível no site do BDMG, de forma visível no local da realização do projeto financiado</w:t>
      </w:r>
      <w:r>
        <w:rPr>
          <w:rFonts w:ascii="Arial" w:hAnsi="Arial" w:cs="Arial"/>
        </w:rPr>
        <w:t>;</w:t>
      </w:r>
    </w:p>
    <w:p w14:paraId="1C36B272" w14:textId="77777777" w:rsidR="00F23756" w:rsidRDefault="00F23756" w:rsidP="00F23756">
      <w:pPr>
        <w:widowControl w:val="0"/>
        <w:numPr>
          <w:ilvl w:val="0"/>
          <w:numId w:val="16"/>
        </w:numPr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ind w:left="141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O regular andamento da obra de acordo com o cronograma apresentado ao BDMG. </w:t>
      </w:r>
    </w:p>
    <w:p w14:paraId="79688AF0" w14:textId="77777777" w:rsidR="00F23756" w:rsidRDefault="00F23756" w:rsidP="00F2375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3AA71CFD" w14:textId="77777777" w:rsidR="00F23756" w:rsidRDefault="00F23756" w:rsidP="00F23756">
      <w:pPr>
        <w:pStyle w:val="Default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CONTRATAÇÃO DA OPERAÇÃO DE CRÉDITO</w:t>
      </w:r>
    </w:p>
    <w:p w14:paraId="380FDCDE" w14:textId="77777777" w:rsidR="00F23756" w:rsidRPr="008D4E9B" w:rsidRDefault="00F23756" w:rsidP="00F23756">
      <w:pPr>
        <w:pStyle w:val="Default"/>
        <w:numPr>
          <w:ilvl w:val="0"/>
          <w:numId w:val="14"/>
        </w:numPr>
        <w:spacing w:after="120" w:line="360" w:lineRule="auto"/>
        <w:ind w:left="1068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A contratação da operação de crédito está condicionada a: </w:t>
      </w:r>
    </w:p>
    <w:p w14:paraId="53990B03" w14:textId="77777777" w:rsidR="00F23756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>Capacidade</w:t>
      </w:r>
      <w:r>
        <w:rPr>
          <w:rFonts w:ascii="Arial" w:hAnsi="Arial" w:cs="Arial"/>
        </w:rPr>
        <w:t xml:space="preserve"> de endividamento do proponente: a</w:t>
      </w:r>
      <w:r w:rsidRPr="00D158AA">
        <w:rPr>
          <w:rFonts w:ascii="Arial" w:hAnsi="Arial" w:cs="Arial"/>
        </w:rPr>
        <w:t xml:space="preserve">provação do </w:t>
      </w:r>
      <w:r w:rsidRPr="00D158AA">
        <w:rPr>
          <w:rFonts w:ascii="Arial" w:hAnsi="Arial" w:cs="Arial"/>
          <w:bCs/>
        </w:rPr>
        <w:t xml:space="preserve">Pedido de Verificação de Limites e Condições (PVL) </w:t>
      </w:r>
      <w:r w:rsidRPr="00D158AA">
        <w:rPr>
          <w:rFonts w:ascii="Arial" w:hAnsi="Arial" w:cs="Arial"/>
        </w:rPr>
        <w:t>da opera</w:t>
      </w:r>
      <w:r>
        <w:rPr>
          <w:rFonts w:ascii="Arial" w:hAnsi="Arial" w:cs="Arial"/>
        </w:rPr>
        <w:t>ção de crédito;</w:t>
      </w:r>
    </w:p>
    <w:p w14:paraId="31484E2E" w14:textId="77777777" w:rsidR="00F23756" w:rsidRPr="008D4E9B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Análise de crédito e risco do município </w:t>
      </w:r>
      <w:r>
        <w:rPr>
          <w:rFonts w:ascii="Arial" w:hAnsi="Arial" w:cs="Arial"/>
        </w:rPr>
        <w:t>de acordo com os critérios do BDMG;</w:t>
      </w:r>
    </w:p>
    <w:p w14:paraId="3DEBF741" w14:textId="77777777" w:rsidR="00F23756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Regularidade cadastral do município;</w:t>
      </w:r>
    </w:p>
    <w:p w14:paraId="20794977" w14:textId="77777777" w:rsidR="00F23756" w:rsidRDefault="00F23756" w:rsidP="00F23756">
      <w:pPr>
        <w:pStyle w:val="PargrafodaLista"/>
        <w:numPr>
          <w:ilvl w:val="0"/>
          <w:numId w:val="8"/>
        </w:numPr>
        <w:spacing w:after="120" w:line="360" w:lineRule="auto"/>
        <w:ind w:left="1428"/>
        <w:contextualSpacing w:val="0"/>
        <w:jc w:val="both"/>
        <w:rPr>
          <w:rFonts w:ascii="Arial" w:hAnsi="Arial" w:cs="Arial"/>
        </w:rPr>
      </w:pPr>
      <w:r w:rsidRPr="00243953">
        <w:rPr>
          <w:rFonts w:ascii="Arial" w:hAnsi="Arial" w:cs="Arial"/>
        </w:rPr>
        <w:t>Adimplência técnica e financeira do município com o BDMG</w:t>
      </w:r>
    </w:p>
    <w:p w14:paraId="1ACCDF89" w14:textId="77777777" w:rsidR="00F23756" w:rsidRDefault="00F23756" w:rsidP="00F23756">
      <w:pPr>
        <w:pStyle w:val="Default"/>
        <w:numPr>
          <w:ilvl w:val="0"/>
          <w:numId w:val="14"/>
        </w:numPr>
        <w:spacing w:after="120" w:line="360" w:lineRule="auto"/>
        <w:ind w:left="1068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São impeditivas à contratação </w:t>
      </w:r>
      <w:r>
        <w:rPr>
          <w:sz w:val="22"/>
          <w:szCs w:val="22"/>
        </w:rPr>
        <w:t xml:space="preserve">e liberação de recursos </w:t>
      </w:r>
      <w:r w:rsidRPr="008D4E9B">
        <w:rPr>
          <w:sz w:val="22"/>
          <w:szCs w:val="22"/>
        </w:rPr>
        <w:t>as pendências cadastrais no SIAFI/MG, CADI</w:t>
      </w:r>
      <w:r>
        <w:rPr>
          <w:sz w:val="22"/>
          <w:szCs w:val="22"/>
        </w:rPr>
        <w:t xml:space="preserve">P, FGTS, Receita Estadual e </w:t>
      </w:r>
      <w:r w:rsidRPr="008D4E9B">
        <w:rPr>
          <w:sz w:val="22"/>
          <w:szCs w:val="22"/>
        </w:rPr>
        <w:t>Receita Federal.</w:t>
      </w:r>
    </w:p>
    <w:p w14:paraId="40A8571F" w14:textId="77777777" w:rsidR="00F23756" w:rsidRDefault="00F23756" w:rsidP="00F23756">
      <w:pPr>
        <w:pStyle w:val="Default"/>
        <w:numPr>
          <w:ilvl w:val="0"/>
          <w:numId w:val="14"/>
        </w:numPr>
        <w:spacing w:after="120" w:line="360" w:lineRule="auto"/>
        <w:ind w:left="1068"/>
        <w:jc w:val="both"/>
        <w:rPr>
          <w:sz w:val="22"/>
          <w:szCs w:val="22"/>
        </w:rPr>
      </w:pPr>
      <w:r w:rsidRPr="009D229C">
        <w:rPr>
          <w:sz w:val="22"/>
          <w:szCs w:val="22"/>
        </w:rPr>
        <w:t xml:space="preserve">A data de emissão do contrato de financiamento pelo BDMG </w:t>
      </w:r>
      <w:r>
        <w:rPr>
          <w:sz w:val="22"/>
          <w:szCs w:val="22"/>
        </w:rPr>
        <w:t>será</w:t>
      </w:r>
      <w:r w:rsidRPr="009D229C">
        <w:rPr>
          <w:sz w:val="22"/>
          <w:szCs w:val="22"/>
        </w:rPr>
        <w:t xml:space="preserve"> considerada para:</w:t>
      </w:r>
    </w:p>
    <w:p w14:paraId="15231DA0" w14:textId="77777777" w:rsidR="00F23756" w:rsidRPr="009D229C" w:rsidRDefault="00F23756" w:rsidP="00F23756">
      <w:pPr>
        <w:pStyle w:val="Default"/>
        <w:numPr>
          <w:ilvl w:val="0"/>
          <w:numId w:val="20"/>
        </w:numPr>
        <w:spacing w:after="120" w:line="360" w:lineRule="auto"/>
        <w:jc w:val="both"/>
        <w:rPr>
          <w:sz w:val="22"/>
          <w:szCs w:val="22"/>
        </w:rPr>
      </w:pPr>
      <w:r w:rsidRPr="009D229C">
        <w:rPr>
          <w:sz w:val="22"/>
          <w:szCs w:val="22"/>
        </w:rPr>
        <w:t>Contagem dos prazos de carência e amortização</w:t>
      </w:r>
      <w:r>
        <w:rPr>
          <w:sz w:val="22"/>
          <w:szCs w:val="22"/>
        </w:rPr>
        <w:t>.</w:t>
      </w:r>
      <w:r w:rsidRPr="009D229C">
        <w:rPr>
          <w:sz w:val="22"/>
          <w:szCs w:val="22"/>
        </w:rPr>
        <w:t xml:space="preserve"> </w:t>
      </w:r>
    </w:p>
    <w:p w14:paraId="7F344309" w14:textId="77777777" w:rsidR="00F23756" w:rsidRDefault="00F23756" w:rsidP="00F23756">
      <w:pPr>
        <w:pStyle w:val="Default"/>
        <w:numPr>
          <w:ilvl w:val="0"/>
          <w:numId w:val="2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Cumprimento das exigências do </w:t>
      </w:r>
      <w:r>
        <w:rPr>
          <w:bCs/>
          <w:sz w:val="22"/>
          <w:szCs w:val="22"/>
        </w:rPr>
        <w:t xml:space="preserve">Pedido de Verificação de Limites e Condições (PVL) </w:t>
      </w:r>
      <w:r>
        <w:rPr>
          <w:sz w:val="22"/>
          <w:szCs w:val="22"/>
        </w:rPr>
        <w:t xml:space="preserve">para contratação. </w:t>
      </w:r>
    </w:p>
    <w:p w14:paraId="12FCAE27" w14:textId="77777777" w:rsidR="00F23756" w:rsidRDefault="00F23756" w:rsidP="00F23756">
      <w:pPr>
        <w:pStyle w:val="Default"/>
        <w:numPr>
          <w:ilvl w:val="0"/>
          <w:numId w:val="2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Verificação da regularidade cadastral.</w:t>
      </w:r>
    </w:p>
    <w:p w14:paraId="02B1C7A4" w14:textId="77777777" w:rsidR="00F23756" w:rsidRDefault="00F23756" w:rsidP="00F23756">
      <w:pPr>
        <w:pStyle w:val="Default"/>
        <w:numPr>
          <w:ilvl w:val="0"/>
          <w:numId w:val="21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Capacidade de endividamento do município.</w:t>
      </w:r>
    </w:p>
    <w:p w14:paraId="79449E44" w14:textId="77777777" w:rsidR="00F23756" w:rsidRDefault="00F23756" w:rsidP="00F23756">
      <w:pPr>
        <w:widowControl w:val="0"/>
        <w:tabs>
          <w:tab w:val="left" w:pos="540"/>
          <w:tab w:val="left" w:pos="851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58787FAE" w14:textId="77777777" w:rsidR="00F23756" w:rsidRDefault="00F23756" w:rsidP="00F23756">
      <w:pPr>
        <w:pStyle w:val="Default"/>
        <w:spacing w:after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8D4E9B">
        <w:rPr>
          <w:b/>
          <w:bCs/>
          <w:sz w:val="22"/>
          <w:szCs w:val="22"/>
        </w:rPr>
        <w:t>. AU</w:t>
      </w:r>
      <w:r>
        <w:rPr>
          <w:b/>
          <w:bCs/>
          <w:sz w:val="22"/>
          <w:szCs w:val="22"/>
        </w:rPr>
        <w:t>TORIZAÇÃO PARA INÍCIO DE OBRAS</w:t>
      </w:r>
    </w:p>
    <w:p w14:paraId="21C7130D" w14:textId="77777777" w:rsidR="00F23756" w:rsidRPr="008D4E9B" w:rsidRDefault="00F23756" w:rsidP="00F23756">
      <w:pPr>
        <w:pStyle w:val="Default"/>
        <w:spacing w:after="120" w:line="360" w:lineRule="auto"/>
        <w:ind w:left="709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O início das obras, com apoio financeiro do BDMG, está condicionado a: </w:t>
      </w:r>
    </w:p>
    <w:p w14:paraId="6D328F38" w14:textId="77777777" w:rsidR="00F23756" w:rsidRPr="008D4E9B" w:rsidRDefault="00F23756" w:rsidP="00F23756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lastRenderedPageBreak/>
        <w:t>Conclusão favorável da análise do projeto</w:t>
      </w:r>
      <w:r>
        <w:rPr>
          <w:rFonts w:ascii="Arial" w:hAnsi="Arial" w:cs="Arial"/>
        </w:rPr>
        <w:t>;</w:t>
      </w:r>
    </w:p>
    <w:p w14:paraId="47AD4BB5" w14:textId="77777777" w:rsidR="00F23756" w:rsidRDefault="00F23756" w:rsidP="00F23756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 w:rsidRPr="008D4E9B">
        <w:rPr>
          <w:rFonts w:ascii="Arial" w:hAnsi="Arial" w:cs="Arial"/>
        </w:rPr>
        <w:t xml:space="preserve">Conclusão do procedimento licitatório </w:t>
      </w:r>
      <w:r>
        <w:rPr>
          <w:rFonts w:ascii="Arial" w:hAnsi="Arial" w:cs="Arial"/>
        </w:rPr>
        <w:t xml:space="preserve">em conformidade </w:t>
      </w:r>
      <w:r w:rsidRPr="008D4E9B">
        <w:rPr>
          <w:rFonts w:ascii="Arial" w:hAnsi="Arial" w:cs="Arial"/>
        </w:rPr>
        <w:t xml:space="preserve">com a Lei </w:t>
      </w:r>
      <w:r>
        <w:rPr>
          <w:rFonts w:ascii="Arial" w:hAnsi="Arial" w:cs="Arial"/>
        </w:rPr>
        <w:t xml:space="preserve">Federal nº </w:t>
      </w:r>
      <w:r w:rsidRPr="008D4E9B">
        <w:rPr>
          <w:rFonts w:ascii="Arial" w:hAnsi="Arial" w:cs="Arial"/>
        </w:rPr>
        <w:t>8.666</w:t>
      </w:r>
      <w:r>
        <w:rPr>
          <w:rFonts w:ascii="Arial" w:hAnsi="Arial" w:cs="Arial"/>
        </w:rPr>
        <w:t xml:space="preserve">/93 ou </w:t>
      </w:r>
      <w:r w:rsidRPr="005E07AA">
        <w:rPr>
          <w:rFonts w:ascii="Arial" w:hAnsi="Arial" w:cs="Arial"/>
        </w:rPr>
        <w:t>da Lei nº 10.520/2001</w:t>
      </w:r>
      <w:r>
        <w:rPr>
          <w:rFonts w:ascii="Arial" w:hAnsi="Arial" w:cs="Arial"/>
        </w:rPr>
        <w:t xml:space="preserve"> e suas respectivas alterações;</w:t>
      </w:r>
    </w:p>
    <w:p w14:paraId="5E3E3C0A" w14:textId="77777777" w:rsidR="00F23756" w:rsidRPr="008D4E9B" w:rsidRDefault="00F23756" w:rsidP="00F23756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Efetivação do contrato de</w:t>
      </w:r>
      <w:r w:rsidRPr="008D4E9B">
        <w:rPr>
          <w:rFonts w:ascii="Arial" w:hAnsi="Arial" w:cs="Arial"/>
        </w:rPr>
        <w:t xml:space="preserve"> financiamento</w:t>
      </w:r>
      <w:r>
        <w:rPr>
          <w:rFonts w:ascii="Arial" w:hAnsi="Arial" w:cs="Arial"/>
        </w:rPr>
        <w:t>;</w:t>
      </w:r>
    </w:p>
    <w:p w14:paraId="14922AF2" w14:textId="77777777" w:rsidR="00F23756" w:rsidRPr="008D4E9B" w:rsidRDefault="00F23756" w:rsidP="00F23756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</w:rPr>
      </w:pPr>
      <w:r w:rsidRPr="00E34C15">
        <w:rPr>
          <w:rFonts w:ascii="Arial" w:hAnsi="Arial" w:cs="Arial"/>
        </w:rPr>
        <w:t>Adimplência técnica e financeira</w:t>
      </w:r>
      <w:r>
        <w:rPr>
          <w:rFonts w:ascii="Arial" w:hAnsi="Arial" w:cs="Arial"/>
        </w:rPr>
        <w:t xml:space="preserve"> do município com o BDMG;</w:t>
      </w:r>
    </w:p>
    <w:p w14:paraId="46863B30" w14:textId="77777777" w:rsidR="00F23756" w:rsidRPr="008D4E9B" w:rsidRDefault="00F23756" w:rsidP="00F23756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120" w:line="360" w:lineRule="auto"/>
        <w:ind w:left="1276"/>
        <w:jc w:val="both"/>
        <w:rPr>
          <w:rFonts w:ascii="Arial" w:hAnsi="Arial" w:cs="Arial"/>
          <w:u w:val="single"/>
        </w:rPr>
      </w:pPr>
      <w:r w:rsidRPr="008D4E9B">
        <w:rPr>
          <w:rFonts w:ascii="Arial" w:hAnsi="Arial" w:cs="Arial"/>
          <w:u w:val="single"/>
        </w:rPr>
        <w:t xml:space="preserve">Autorização formal do BDMG. </w:t>
      </w:r>
    </w:p>
    <w:p w14:paraId="26997FE6" w14:textId="77777777" w:rsidR="00F23756" w:rsidRDefault="00F23756" w:rsidP="00F23756">
      <w:pPr>
        <w:pStyle w:val="Default"/>
        <w:spacing w:after="120" w:line="360" w:lineRule="auto"/>
        <w:jc w:val="both"/>
        <w:rPr>
          <w:sz w:val="22"/>
          <w:szCs w:val="22"/>
        </w:rPr>
      </w:pPr>
    </w:p>
    <w:p w14:paraId="6462C75A" w14:textId="77777777" w:rsidR="00F23756" w:rsidRDefault="00F23756" w:rsidP="00F2375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</w:t>
      </w:r>
      <w:r w:rsidRPr="008D4E9B">
        <w:rPr>
          <w:rFonts w:ascii="Arial" w:hAnsi="Arial" w:cs="Arial"/>
          <w:b/>
          <w:bCs/>
          <w:color w:val="000000"/>
        </w:rPr>
        <w:t xml:space="preserve">OBSERVAÇOES GERAIS </w:t>
      </w:r>
    </w:p>
    <w:p w14:paraId="3C86B0E5" w14:textId="77777777" w:rsidR="00F23756" w:rsidRPr="008D4E9B" w:rsidRDefault="00F23756" w:rsidP="00F2375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8D4E9B">
        <w:rPr>
          <w:rFonts w:ascii="Arial" w:hAnsi="Arial" w:cs="Arial"/>
          <w:color w:val="000000"/>
        </w:rPr>
        <w:t xml:space="preserve">A contratação da operação de crédito será cadastrada pelo BDMG no Sistema de Registro de Operações de Crédito com o Setor Público – CADIP, nos termos da legislação em vigor. </w:t>
      </w:r>
    </w:p>
    <w:p w14:paraId="163D1BEF" w14:textId="77777777" w:rsidR="00F23756" w:rsidRDefault="00F23756" w:rsidP="00F23756">
      <w:pPr>
        <w:pStyle w:val="Default"/>
        <w:spacing w:after="120" w:line="360" w:lineRule="auto"/>
      </w:pPr>
      <w:r>
        <w:t xml:space="preserve"> </w:t>
      </w:r>
    </w:p>
    <w:p w14:paraId="41655207" w14:textId="77777777" w:rsidR="00F23756" w:rsidRDefault="00F23756" w:rsidP="00F23756">
      <w:pPr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14:paraId="6708A4D7" w14:textId="77777777" w:rsidR="006237F6" w:rsidRPr="00316BAC" w:rsidRDefault="00A61158" w:rsidP="00316BAC">
      <w:pPr>
        <w:pStyle w:val="Default"/>
        <w:spacing w:line="360" w:lineRule="auto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CONDIÇÕES</w:t>
      </w:r>
      <w:r w:rsidR="006237F6" w:rsidRPr="00316BAC">
        <w:rPr>
          <w:b/>
          <w:bCs/>
          <w:sz w:val="22"/>
          <w:szCs w:val="22"/>
        </w:rPr>
        <w:t xml:space="preserve"> ESPECÍFICAS DA LINHA DE FINANCIAMENTO BDMG URBANIZA</w:t>
      </w:r>
    </w:p>
    <w:p w14:paraId="51A8C530" w14:textId="77777777" w:rsidR="002E3D1F" w:rsidRDefault="002E3D1F" w:rsidP="00B011AB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2A1B0A8" w14:textId="77777777" w:rsidR="002E3D1F" w:rsidRDefault="002E3D1F" w:rsidP="00AB5ACD">
      <w:pPr>
        <w:pStyle w:val="Default"/>
        <w:rPr>
          <w:b/>
          <w:bCs/>
          <w:sz w:val="22"/>
          <w:szCs w:val="22"/>
        </w:rPr>
      </w:pPr>
    </w:p>
    <w:p w14:paraId="2002FE4A" w14:textId="77777777" w:rsidR="00B011AB" w:rsidRDefault="00B011AB" w:rsidP="00EC10E1">
      <w:pPr>
        <w:pStyle w:val="Default"/>
        <w:numPr>
          <w:ilvl w:val="0"/>
          <w:numId w:val="2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ITENS FINANCIÁVEIS</w:t>
      </w:r>
    </w:p>
    <w:p w14:paraId="2DE22DE2" w14:textId="77777777" w:rsidR="00EC10E1" w:rsidRDefault="00EC10E1" w:rsidP="00EC10E1">
      <w:pPr>
        <w:pStyle w:val="Default"/>
        <w:ind w:left="720"/>
        <w:rPr>
          <w:b/>
          <w:bCs/>
          <w:sz w:val="22"/>
          <w:szCs w:val="22"/>
        </w:rPr>
      </w:pPr>
    </w:p>
    <w:p w14:paraId="5906F823" w14:textId="77777777" w:rsidR="00640E26" w:rsidRPr="008D4E9B" w:rsidRDefault="00640E26" w:rsidP="00B73C58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I. Mobilidade urbana: </w:t>
      </w:r>
    </w:p>
    <w:p w14:paraId="7B6A4A07" w14:textId="77777777" w:rsidR="00640E26" w:rsidRPr="008D4E9B" w:rsidRDefault="00640E26" w:rsidP="00B73C58">
      <w:pPr>
        <w:pStyle w:val="Default"/>
        <w:spacing w:line="360" w:lineRule="auto"/>
        <w:ind w:left="1416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a) </w:t>
      </w:r>
      <w:r w:rsidR="003030BD">
        <w:rPr>
          <w:sz w:val="22"/>
          <w:szCs w:val="22"/>
        </w:rPr>
        <w:t xml:space="preserve">implantação, ampliação </w:t>
      </w:r>
      <w:r w:rsidRPr="008D4E9B">
        <w:rPr>
          <w:sz w:val="22"/>
          <w:szCs w:val="22"/>
        </w:rPr>
        <w:t>e/ou adequação d</w:t>
      </w:r>
      <w:r w:rsidR="003030BD">
        <w:rPr>
          <w:sz w:val="22"/>
          <w:szCs w:val="22"/>
        </w:rPr>
        <w:t>e</w:t>
      </w:r>
      <w:r w:rsidRPr="008D4E9B">
        <w:rPr>
          <w:sz w:val="22"/>
          <w:szCs w:val="22"/>
        </w:rPr>
        <w:t xml:space="preserve"> vias</w:t>
      </w:r>
      <w:r w:rsidR="003030BD">
        <w:rPr>
          <w:sz w:val="22"/>
          <w:szCs w:val="22"/>
        </w:rPr>
        <w:t xml:space="preserve"> urbanas</w:t>
      </w:r>
      <w:r w:rsidRPr="008D4E9B">
        <w:rPr>
          <w:sz w:val="22"/>
          <w:szCs w:val="22"/>
        </w:rPr>
        <w:t>, consistindo de obras civis, faixas exclusivas,</w:t>
      </w:r>
      <w:r w:rsidR="003030BD">
        <w:rPr>
          <w:sz w:val="22"/>
          <w:szCs w:val="22"/>
        </w:rPr>
        <w:t xml:space="preserve"> </w:t>
      </w:r>
      <w:r w:rsidR="00D31741">
        <w:rPr>
          <w:sz w:val="22"/>
          <w:szCs w:val="22"/>
        </w:rPr>
        <w:t xml:space="preserve">calçadas, </w:t>
      </w:r>
      <w:r w:rsidR="003030BD">
        <w:rPr>
          <w:sz w:val="22"/>
          <w:szCs w:val="22"/>
        </w:rPr>
        <w:t>ciclovias,</w:t>
      </w:r>
      <w:r w:rsidRPr="008D4E9B">
        <w:rPr>
          <w:sz w:val="22"/>
          <w:szCs w:val="22"/>
        </w:rPr>
        <w:t xml:space="preserve"> </w:t>
      </w:r>
      <w:r w:rsidR="00D31741">
        <w:rPr>
          <w:sz w:val="22"/>
          <w:szCs w:val="22"/>
        </w:rPr>
        <w:t xml:space="preserve">praças, </w:t>
      </w:r>
      <w:r w:rsidRPr="008D4E9B">
        <w:rPr>
          <w:sz w:val="22"/>
          <w:szCs w:val="22"/>
        </w:rPr>
        <w:t>sinalização</w:t>
      </w:r>
      <w:r w:rsidR="00261821">
        <w:rPr>
          <w:sz w:val="22"/>
          <w:szCs w:val="22"/>
        </w:rPr>
        <w:t>, iluminação pública</w:t>
      </w:r>
      <w:r w:rsidRPr="008D4E9B">
        <w:rPr>
          <w:sz w:val="22"/>
          <w:szCs w:val="22"/>
        </w:rPr>
        <w:t xml:space="preserve"> e abrigos nos pontos de parada de transporte público colet</w:t>
      </w:r>
      <w:r w:rsidR="003030BD">
        <w:rPr>
          <w:sz w:val="22"/>
          <w:szCs w:val="22"/>
        </w:rPr>
        <w:t>ivo urbano de passageiros.</w:t>
      </w:r>
      <w:r w:rsidRPr="008D4E9B">
        <w:rPr>
          <w:sz w:val="22"/>
          <w:szCs w:val="22"/>
        </w:rPr>
        <w:t xml:space="preserve"> </w:t>
      </w:r>
    </w:p>
    <w:p w14:paraId="37A6DD4A" w14:textId="77777777" w:rsidR="00640E26" w:rsidRPr="00AB5ACD" w:rsidRDefault="00640E26" w:rsidP="00B73C58">
      <w:pPr>
        <w:pStyle w:val="Default"/>
        <w:spacing w:line="360" w:lineRule="auto"/>
        <w:ind w:left="1416"/>
        <w:jc w:val="both"/>
        <w:rPr>
          <w:sz w:val="20"/>
          <w:szCs w:val="20"/>
        </w:rPr>
      </w:pPr>
    </w:p>
    <w:p w14:paraId="17842558" w14:textId="77777777" w:rsidR="00640E26" w:rsidRDefault="00640E26" w:rsidP="00B73C58">
      <w:pPr>
        <w:pStyle w:val="Default"/>
        <w:spacing w:line="360" w:lineRule="auto"/>
        <w:ind w:left="1416"/>
        <w:jc w:val="both"/>
        <w:rPr>
          <w:sz w:val="22"/>
          <w:szCs w:val="22"/>
        </w:rPr>
      </w:pPr>
      <w:r w:rsidRPr="008D4E9B">
        <w:rPr>
          <w:sz w:val="22"/>
          <w:szCs w:val="22"/>
        </w:rPr>
        <w:t>b) pavimentação de vias</w:t>
      </w:r>
      <w:r w:rsidR="003030BD">
        <w:rPr>
          <w:sz w:val="22"/>
          <w:szCs w:val="22"/>
        </w:rPr>
        <w:t xml:space="preserve"> urbanas</w:t>
      </w:r>
      <w:r w:rsidRPr="008D4E9B">
        <w:rPr>
          <w:sz w:val="22"/>
          <w:szCs w:val="22"/>
        </w:rPr>
        <w:t xml:space="preserve"> já atendidas com serviços de água e esgoto</w:t>
      </w:r>
      <w:r>
        <w:rPr>
          <w:sz w:val="22"/>
          <w:szCs w:val="22"/>
        </w:rPr>
        <w:t>, ou cujos serviços estejam contemplados na proposta</w:t>
      </w:r>
      <w:r w:rsidR="003030BD">
        <w:rPr>
          <w:sz w:val="22"/>
          <w:szCs w:val="22"/>
        </w:rPr>
        <w:t>.</w:t>
      </w:r>
    </w:p>
    <w:p w14:paraId="05402ABA" w14:textId="77777777" w:rsidR="009B32DC" w:rsidRPr="00AB5ACD" w:rsidRDefault="009B32DC" w:rsidP="00B73C58">
      <w:pPr>
        <w:pStyle w:val="Default"/>
        <w:spacing w:line="360" w:lineRule="auto"/>
        <w:ind w:left="1416"/>
        <w:jc w:val="both"/>
        <w:rPr>
          <w:sz w:val="20"/>
          <w:szCs w:val="20"/>
        </w:rPr>
      </w:pPr>
    </w:p>
    <w:p w14:paraId="09B3D14E" w14:textId="77777777" w:rsidR="00640E26" w:rsidRPr="008D4E9B" w:rsidRDefault="00640E26" w:rsidP="00B73C58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 w:rsidRPr="008D4E9B">
        <w:rPr>
          <w:sz w:val="22"/>
          <w:szCs w:val="22"/>
        </w:rPr>
        <w:t>II. Drenagem urbana</w:t>
      </w:r>
      <w:r w:rsidR="003030BD">
        <w:rPr>
          <w:sz w:val="22"/>
          <w:szCs w:val="22"/>
        </w:rPr>
        <w:t>:</w:t>
      </w:r>
      <w:r w:rsidRPr="008D4E9B">
        <w:rPr>
          <w:sz w:val="22"/>
          <w:szCs w:val="22"/>
        </w:rPr>
        <w:t xml:space="preserve"> </w:t>
      </w:r>
    </w:p>
    <w:p w14:paraId="5271457F" w14:textId="77777777" w:rsidR="00640E26" w:rsidRPr="008D4E9B" w:rsidRDefault="00640E26" w:rsidP="00B73C58">
      <w:pPr>
        <w:pStyle w:val="Default"/>
        <w:spacing w:line="360" w:lineRule="auto"/>
        <w:ind w:left="1416"/>
        <w:jc w:val="both"/>
        <w:rPr>
          <w:sz w:val="22"/>
          <w:szCs w:val="22"/>
        </w:rPr>
      </w:pPr>
      <w:r w:rsidRPr="008D4E9B">
        <w:rPr>
          <w:sz w:val="22"/>
          <w:szCs w:val="22"/>
        </w:rPr>
        <w:t xml:space="preserve">a) </w:t>
      </w:r>
      <w:r w:rsidR="00E206AD">
        <w:rPr>
          <w:sz w:val="22"/>
          <w:szCs w:val="22"/>
        </w:rPr>
        <w:t>infra</w:t>
      </w:r>
      <w:r w:rsidR="00E206AD" w:rsidRPr="00E206AD">
        <w:rPr>
          <w:sz w:val="22"/>
          <w:szCs w:val="22"/>
        </w:rPr>
        <w:t>estruturas e instalações operacionais de drenagem urbana de águas pluviais.</w:t>
      </w:r>
      <w:r w:rsidRPr="008D4E9B">
        <w:rPr>
          <w:sz w:val="22"/>
          <w:szCs w:val="22"/>
        </w:rPr>
        <w:t xml:space="preserve"> </w:t>
      </w:r>
    </w:p>
    <w:p w14:paraId="5E8400C3" w14:textId="77777777" w:rsidR="00640E26" w:rsidRPr="00AB5ACD" w:rsidRDefault="00640E26" w:rsidP="00B73C58">
      <w:pPr>
        <w:pStyle w:val="Default"/>
        <w:spacing w:line="360" w:lineRule="auto"/>
        <w:ind w:left="1416"/>
        <w:jc w:val="both"/>
        <w:rPr>
          <w:sz w:val="20"/>
          <w:szCs w:val="20"/>
        </w:rPr>
      </w:pPr>
    </w:p>
    <w:p w14:paraId="091E1AB3" w14:textId="77777777" w:rsidR="00640E26" w:rsidRDefault="00640E26" w:rsidP="00B73C58">
      <w:pPr>
        <w:pStyle w:val="Default"/>
        <w:spacing w:line="360" w:lineRule="auto"/>
        <w:ind w:left="1416"/>
        <w:jc w:val="both"/>
        <w:rPr>
          <w:sz w:val="22"/>
          <w:szCs w:val="22"/>
        </w:rPr>
      </w:pPr>
      <w:r w:rsidRPr="008D4E9B">
        <w:rPr>
          <w:sz w:val="22"/>
          <w:szCs w:val="22"/>
        </w:rPr>
        <w:t>b) contenção de encostas instáveis, recuper</w:t>
      </w:r>
      <w:r w:rsidR="00E206AD">
        <w:rPr>
          <w:sz w:val="22"/>
          <w:szCs w:val="22"/>
        </w:rPr>
        <w:t>ação de áreas úmidas (várzeas).</w:t>
      </w:r>
    </w:p>
    <w:p w14:paraId="62F3010B" w14:textId="77777777" w:rsidR="00EC10E1" w:rsidRPr="008D4E9B" w:rsidRDefault="00EC10E1" w:rsidP="00B73C58">
      <w:pPr>
        <w:pStyle w:val="Default"/>
        <w:spacing w:line="360" w:lineRule="auto"/>
        <w:ind w:left="1416"/>
        <w:jc w:val="both"/>
        <w:rPr>
          <w:sz w:val="22"/>
          <w:szCs w:val="22"/>
        </w:rPr>
      </w:pPr>
    </w:p>
    <w:p w14:paraId="1F7BEFCB" w14:textId="77777777" w:rsidR="00EC10E1" w:rsidRDefault="00EC10E1" w:rsidP="00EC10E1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 projetos de implantação de sistema de drenagem em via com pavimento existente, deverá estar prevista a recomposição do pavimento.</w:t>
      </w:r>
    </w:p>
    <w:p w14:paraId="70AB0EB1" w14:textId="77777777" w:rsidR="00EC10E1" w:rsidRDefault="00EC10E1" w:rsidP="00640E26">
      <w:pPr>
        <w:pStyle w:val="Default"/>
        <w:spacing w:line="360" w:lineRule="auto"/>
        <w:jc w:val="both"/>
        <w:rPr>
          <w:sz w:val="22"/>
          <w:szCs w:val="22"/>
        </w:rPr>
      </w:pPr>
    </w:p>
    <w:p w14:paraId="6D5F953C" w14:textId="77777777" w:rsidR="00640E26" w:rsidRDefault="006237F6" w:rsidP="00640E2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640E26" w:rsidRPr="008D4E9B">
        <w:rPr>
          <w:b/>
          <w:bCs/>
          <w:sz w:val="22"/>
          <w:szCs w:val="22"/>
        </w:rPr>
        <w:t xml:space="preserve">. </w:t>
      </w:r>
      <w:r w:rsidR="00640E26">
        <w:rPr>
          <w:b/>
          <w:bCs/>
          <w:sz w:val="22"/>
          <w:szCs w:val="22"/>
        </w:rPr>
        <w:t>ITENS NÃO FINANCIÁVEIS</w:t>
      </w:r>
    </w:p>
    <w:p w14:paraId="06ECFF3C" w14:textId="77777777" w:rsidR="00640E26" w:rsidRDefault="00640E26" w:rsidP="00640E26">
      <w:pPr>
        <w:pStyle w:val="Default"/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 w:rsidRPr="00212C69">
        <w:rPr>
          <w:bCs/>
          <w:sz w:val="22"/>
          <w:szCs w:val="22"/>
        </w:rPr>
        <w:t xml:space="preserve">Pavimentação asfáltica sobre </w:t>
      </w:r>
      <w:r>
        <w:rPr>
          <w:bCs/>
          <w:sz w:val="22"/>
          <w:szCs w:val="22"/>
        </w:rPr>
        <w:t xml:space="preserve">pavimento existente (exemplos: </w:t>
      </w:r>
      <w:proofErr w:type="spellStart"/>
      <w:r w:rsidRPr="00212C69">
        <w:rPr>
          <w:bCs/>
          <w:sz w:val="22"/>
          <w:szCs w:val="22"/>
        </w:rPr>
        <w:t>bloquete</w:t>
      </w:r>
      <w:r>
        <w:rPr>
          <w:bCs/>
          <w:sz w:val="22"/>
          <w:szCs w:val="22"/>
        </w:rPr>
        <w:t>s</w:t>
      </w:r>
      <w:proofErr w:type="spellEnd"/>
      <w:r>
        <w:rPr>
          <w:bCs/>
          <w:sz w:val="22"/>
          <w:szCs w:val="22"/>
        </w:rPr>
        <w:t xml:space="preserve">, paralelepípedos, blocos </w:t>
      </w:r>
      <w:proofErr w:type="spellStart"/>
      <w:r>
        <w:rPr>
          <w:bCs/>
          <w:sz w:val="22"/>
          <w:szCs w:val="22"/>
        </w:rPr>
        <w:t>intertravados</w:t>
      </w:r>
      <w:proofErr w:type="spellEnd"/>
      <w:r>
        <w:rPr>
          <w:bCs/>
          <w:sz w:val="22"/>
          <w:szCs w:val="22"/>
        </w:rPr>
        <w:t xml:space="preserve">, pedras toscas </w:t>
      </w:r>
      <w:proofErr w:type="spellStart"/>
      <w:r>
        <w:rPr>
          <w:bCs/>
          <w:sz w:val="22"/>
          <w:szCs w:val="22"/>
        </w:rPr>
        <w:t>etc</w:t>
      </w:r>
      <w:proofErr w:type="spellEnd"/>
      <w:r>
        <w:rPr>
          <w:bCs/>
          <w:sz w:val="22"/>
          <w:szCs w:val="22"/>
        </w:rPr>
        <w:t>)</w:t>
      </w:r>
      <w:r w:rsidR="00E1789E">
        <w:rPr>
          <w:bCs/>
          <w:sz w:val="22"/>
          <w:szCs w:val="22"/>
        </w:rPr>
        <w:t>.</w:t>
      </w:r>
    </w:p>
    <w:p w14:paraId="4D084B95" w14:textId="77777777" w:rsidR="00640E26" w:rsidRDefault="00640E26" w:rsidP="00640E26">
      <w:pPr>
        <w:pStyle w:val="Default"/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Recomposição asfáltica que caracterize manutenção de vias.</w:t>
      </w:r>
    </w:p>
    <w:p w14:paraId="5248621A" w14:textId="77777777" w:rsidR="00640E26" w:rsidRDefault="00640E26" w:rsidP="00640E26">
      <w:pPr>
        <w:pStyle w:val="Default"/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Aquisição de material para execução direta da obra.</w:t>
      </w:r>
    </w:p>
    <w:p w14:paraId="3DE86A85" w14:textId="77777777" w:rsidR="00640E26" w:rsidRDefault="00640E26" w:rsidP="00640E26">
      <w:pPr>
        <w:pStyle w:val="Default"/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Execução direta integral ou parcial da obra.</w:t>
      </w:r>
    </w:p>
    <w:p w14:paraId="184B3973" w14:textId="77777777" w:rsidR="00640E26" w:rsidRPr="00212C69" w:rsidRDefault="00640E26" w:rsidP="00640E26">
      <w:pPr>
        <w:pStyle w:val="Default"/>
        <w:numPr>
          <w:ilvl w:val="0"/>
          <w:numId w:val="17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Pavimentação com blocos pré-moldados com espessura inferior a 8 cm e </w:t>
      </w:r>
      <w:r w:rsidRPr="0082645A">
        <w:rPr>
          <w:bCs/>
          <w:sz w:val="22"/>
          <w:szCs w:val="22"/>
        </w:rPr>
        <w:t xml:space="preserve">resistência menor que 35 </w:t>
      </w:r>
      <w:proofErr w:type="spellStart"/>
      <w:r w:rsidRPr="0082645A">
        <w:rPr>
          <w:bCs/>
          <w:sz w:val="22"/>
          <w:szCs w:val="22"/>
        </w:rPr>
        <w:t>mpa</w:t>
      </w:r>
      <w:proofErr w:type="spellEnd"/>
      <w:r w:rsidRPr="0082645A">
        <w:rPr>
          <w:bCs/>
          <w:sz w:val="22"/>
          <w:szCs w:val="22"/>
        </w:rPr>
        <w:t>.</w:t>
      </w:r>
    </w:p>
    <w:p w14:paraId="18E7AF0C" w14:textId="77777777" w:rsidR="00497446" w:rsidRDefault="00497446" w:rsidP="00D24663">
      <w:pPr>
        <w:pStyle w:val="Default"/>
        <w:spacing w:line="360" w:lineRule="auto"/>
        <w:ind w:left="1428"/>
        <w:jc w:val="both"/>
        <w:rPr>
          <w:sz w:val="22"/>
          <w:szCs w:val="22"/>
        </w:rPr>
      </w:pPr>
    </w:p>
    <w:p w14:paraId="0B3310AA" w14:textId="77777777" w:rsidR="00D24663" w:rsidRDefault="006237F6" w:rsidP="00D2466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892C15" w:rsidRPr="00892C15">
        <w:rPr>
          <w:b/>
          <w:sz w:val="22"/>
          <w:szCs w:val="22"/>
        </w:rPr>
        <w:t>. CONDIÇÕES DO FINANCIAMENTO</w:t>
      </w:r>
    </w:p>
    <w:p w14:paraId="4113112A" w14:textId="77777777" w:rsidR="00C64D0E" w:rsidRPr="00DD1774" w:rsidRDefault="00BB1AAA" w:rsidP="00BB1AAA">
      <w:pPr>
        <w:pStyle w:val="Default"/>
        <w:spacing w:line="360" w:lineRule="auto"/>
        <w:ind w:left="708"/>
        <w:rPr>
          <w:sz w:val="22"/>
          <w:szCs w:val="22"/>
        </w:rPr>
      </w:pPr>
      <w:r>
        <w:rPr>
          <w:sz w:val="22"/>
          <w:szCs w:val="22"/>
        </w:rPr>
        <w:t>I-</w:t>
      </w:r>
      <w:r w:rsidR="00C64D0E" w:rsidRPr="00DD1774">
        <w:rPr>
          <w:sz w:val="22"/>
          <w:szCs w:val="22"/>
        </w:rPr>
        <w:t xml:space="preserve"> Prazo: Até </w:t>
      </w:r>
      <w:r w:rsidR="000034FD">
        <w:rPr>
          <w:sz w:val="22"/>
          <w:szCs w:val="22"/>
        </w:rPr>
        <w:t>78</w:t>
      </w:r>
      <w:r w:rsidR="00C64D0E" w:rsidRPr="00DD1774">
        <w:rPr>
          <w:sz w:val="22"/>
          <w:szCs w:val="22"/>
        </w:rPr>
        <w:t xml:space="preserve"> meses, incluídos até 1</w:t>
      </w:r>
      <w:r w:rsidR="000034FD">
        <w:rPr>
          <w:sz w:val="22"/>
          <w:szCs w:val="22"/>
        </w:rPr>
        <w:t>8</w:t>
      </w:r>
      <w:r w:rsidR="00C64D0E" w:rsidRPr="00DD1774">
        <w:rPr>
          <w:sz w:val="22"/>
          <w:szCs w:val="22"/>
        </w:rPr>
        <w:t xml:space="preserve"> meses de carência</w:t>
      </w:r>
    </w:p>
    <w:p w14:paraId="13865612" w14:textId="77777777" w:rsidR="00C64D0E" w:rsidRPr="00DD1774" w:rsidRDefault="00C64D0E" w:rsidP="00BB1AAA">
      <w:pPr>
        <w:pStyle w:val="Default"/>
        <w:spacing w:line="360" w:lineRule="auto"/>
        <w:ind w:left="708"/>
        <w:rPr>
          <w:sz w:val="22"/>
          <w:szCs w:val="22"/>
        </w:rPr>
      </w:pPr>
      <w:r w:rsidRPr="00DD1774">
        <w:rPr>
          <w:sz w:val="22"/>
          <w:szCs w:val="22"/>
        </w:rPr>
        <w:t>I</w:t>
      </w:r>
      <w:r>
        <w:rPr>
          <w:sz w:val="22"/>
          <w:szCs w:val="22"/>
        </w:rPr>
        <w:t>I</w:t>
      </w:r>
      <w:r w:rsidR="00BB1AAA">
        <w:rPr>
          <w:sz w:val="22"/>
          <w:szCs w:val="22"/>
        </w:rPr>
        <w:t>-</w:t>
      </w:r>
      <w:r w:rsidRPr="00DD1774">
        <w:rPr>
          <w:sz w:val="22"/>
          <w:szCs w:val="22"/>
        </w:rPr>
        <w:t xml:space="preserve"> Atualização Monetária: </w:t>
      </w:r>
      <w:r>
        <w:rPr>
          <w:sz w:val="22"/>
          <w:szCs w:val="22"/>
        </w:rPr>
        <w:t xml:space="preserve">SELIC </w:t>
      </w:r>
    </w:p>
    <w:p w14:paraId="23A0B3E7" w14:textId="77777777" w:rsidR="00C64D0E" w:rsidRPr="00DD1774" w:rsidRDefault="00892C15" w:rsidP="00BB1AAA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III</w:t>
      </w:r>
      <w:r w:rsidR="00BB1AAA">
        <w:rPr>
          <w:sz w:val="22"/>
          <w:szCs w:val="22"/>
        </w:rPr>
        <w:t>-</w:t>
      </w:r>
      <w:r w:rsidR="00C64D0E" w:rsidRPr="00DD1774">
        <w:rPr>
          <w:sz w:val="22"/>
          <w:szCs w:val="22"/>
        </w:rPr>
        <w:t xml:space="preserve"> Juros: </w:t>
      </w:r>
      <w:r w:rsidR="008418AB">
        <w:rPr>
          <w:sz w:val="22"/>
          <w:szCs w:val="22"/>
        </w:rPr>
        <w:t>6</w:t>
      </w:r>
      <w:r w:rsidR="00C64D0E" w:rsidRPr="00DD1774">
        <w:rPr>
          <w:sz w:val="22"/>
          <w:szCs w:val="22"/>
        </w:rPr>
        <w:t xml:space="preserve">% ao ano </w:t>
      </w:r>
      <w:r w:rsidR="008418AB">
        <w:rPr>
          <w:sz w:val="22"/>
          <w:szCs w:val="22"/>
        </w:rPr>
        <w:t xml:space="preserve">e, para municípios com IDH-M menor que a média </w:t>
      </w:r>
      <w:r>
        <w:rPr>
          <w:sz w:val="22"/>
          <w:szCs w:val="22"/>
        </w:rPr>
        <w:t xml:space="preserve">dos municípios </w:t>
      </w:r>
      <w:r w:rsidR="008418AB">
        <w:rPr>
          <w:sz w:val="22"/>
          <w:szCs w:val="22"/>
        </w:rPr>
        <w:t>do Estado de Minas Gerais</w:t>
      </w:r>
      <w:r w:rsidR="00C50FB7">
        <w:rPr>
          <w:sz w:val="22"/>
          <w:szCs w:val="22"/>
        </w:rPr>
        <w:t xml:space="preserve"> </w:t>
      </w:r>
      <w:r w:rsidR="00EA4A47">
        <w:rPr>
          <w:sz w:val="22"/>
          <w:szCs w:val="22"/>
        </w:rPr>
        <w:t>(menor que 0,668)</w:t>
      </w:r>
      <w:r w:rsidR="008418A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os juros serão de </w:t>
      </w:r>
      <w:r w:rsidR="008418AB">
        <w:rPr>
          <w:sz w:val="22"/>
          <w:szCs w:val="22"/>
        </w:rPr>
        <w:t>5% ao ano.</w:t>
      </w:r>
    </w:p>
    <w:p w14:paraId="672263B5" w14:textId="77777777" w:rsidR="00A62FA4" w:rsidRPr="00800EB0" w:rsidRDefault="00A62FA4" w:rsidP="00A62FA4">
      <w:pPr>
        <w:pStyle w:val="Default"/>
        <w:spacing w:after="120" w:line="360" w:lineRule="auto"/>
        <w:ind w:left="708"/>
        <w:rPr>
          <w:color w:val="auto"/>
          <w:sz w:val="22"/>
          <w:szCs w:val="22"/>
        </w:rPr>
      </w:pPr>
      <w:r w:rsidRPr="00800EB0">
        <w:rPr>
          <w:color w:val="auto"/>
          <w:sz w:val="22"/>
          <w:szCs w:val="22"/>
        </w:rPr>
        <w:t xml:space="preserve">IV- Forma de pagamento: os juros </w:t>
      </w:r>
      <w:r>
        <w:rPr>
          <w:color w:val="auto"/>
          <w:sz w:val="22"/>
          <w:szCs w:val="22"/>
        </w:rPr>
        <w:t>poderão ser</w:t>
      </w:r>
      <w:r w:rsidRPr="00800EB0">
        <w:rPr>
          <w:color w:val="auto"/>
          <w:sz w:val="22"/>
          <w:szCs w:val="22"/>
        </w:rPr>
        <w:t xml:space="preserve"> incorporados ao principal durante a carência e exigidos juntamente com o principal atualizado durante o período de amortização.</w:t>
      </w:r>
    </w:p>
    <w:p w14:paraId="2D57F8D6" w14:textId="77777777" w:rsidR="00C64D0E" w:rsidRPr="00DD1774" w:rsidRDefault="00C64D0E" w:rsidP="00BB1AAA">
      <w:pPr>
        <w:pStyle w:val="Default"/>
        <w:spacing w:line="360" w:lineRule="auto"/>
        <w:ind w:left="708"/>
        <w:rPr>
          <w:sz w:val="22"/>
          <w:szCs w:val="22"/>
        </w:rPr>
      </w:pPr>
      <w:r w:rsidRPr="00DD1774">
        <w:rPr>
          <w:sz w:val="22"/>
          <w:szCs w:val="22"/>
        </w:rPr>
        <w:t>V</w:t>
      </w:r>
      <w:r w:rsidR="00BB1AAA">
        <w:rPr>
          <w:sz w:val="22"/>
          <w:szCs w:val="22"/>
        </w:rPr>
        <w:t>-</w:t>
      </w:r>
      <w:r w:rsidRPr="00DD1774">
        <w:rPr>
          <w:sz w:val="22"/>
          <w:szCs w:val="22"/>
        </w:rPr>
        <w:t xml:space="preserve"> Garantias: </w:t>
      </w:r>
      <w:r w:rsidR="007D577A">
        <w:rPr>
          <w:sz w:val="22"/>
          <w:szCs w:val="22"/>
        </w:rPr>
        <w:t>vinculação</w:t>
      </w:r>
      <w:r w:rsidRPr="00DD1774">
        <w:rPr>
          <w:sz w:val="22"/>
          <w:szCs w:val="22"/>
        </w:rPr>
        <w:t xml:space="preserve"> de receitas de </w:t>
      </w:r>
      <w:r>
        <w:rPr>
          <w:sz w:val="22"/>
          <w:szCs w:val="22"/>
        </w:rPr>
        <w:t>transferências constitucionais de FPM e ICMS</w:t>
      </w:r>
    </w:p>
    <w:p w14:paraId="22F1FAAB" w14:textId="77777777" w:rsidR="00C64D0E" w:rsidRDefault="006164C9" w:rsidP="00E00B7E">
      <w:pPr>
        <w:pStyle w:val="Default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995D72">
        <w:rPr>
          <w:sz w:val="22"/>
          <w:szCs w:val="22"/>
        </w:rPr>
        <w:t xml:space="preserve">Será cobrada </w:t>
      </w:r>
      <w:r>
        <w:rPr>
          <w:sz w:val="22"/>
          <w:szCs w:val="22"/>
        </w:rPr>
        <w:t>T</w:t>
      </w:r>
      <w:r w:rsidRPr="00995D72">
        <w:rPr>
          <w:sz w:val="22"/>
          <w:szCs w:val="22"/>
        </w:rPr>
        <w:t xml:space="preserve">arifa de </w:t>
      </w:r>
      <w:r>
        <w:rPr>
          <w:sz w:val="22"/>
          <w:szCs w:val="22"/>
        </w:rPr>
        <w:t>A</w:t>
      </w:r>
      <w:r w:rsidRPr="00995D72">
        <w:rPr>
          <w:sz w:val="22"/>
          <w:szCs w:val="22"/>
        </w:rPr>
        <w:t xml:space="preserve">nálise de </w:t>
      </w:r>
      <w:r>
        <w:rPr>
          <w:sz w:val="22"/>
          <w:szCs w:val="22"/>
        </w:rPr>
        <w:t>C</w:t>
      </w:r>
      <w:r w:rsidRPr="00995D72">
        <w:rPr>
          <w:sz w:val="22"/>
          <w:szCs w:val="22"/>
        </w:rPr>
        <w:t>rédito</w:t>
      </w:r>
      <w:r>
        <w:rPr>
          <w:sz w:val="22"/>
          <w:szCs w:val="22"/>
        </w:rPr>
        <w:t xml:space="preserve"> - TAC</w:t>
      </w:r>
      <w:r w:rsidR="00B76DE9">
        <w:rPr>
          <w:sz w:val="22"/>
          <w:szCs w:val="22"/>
        </w:rPr>
        <w:t xml:space="preserve"> de 1,0</w:t>
      </w:r>
      <w:r w:rsidRPr="00995D72">
        <w:rPr>
          <w:sz w:val="22"/>
          <w:szCs w:val="22"/>
        </w:rPr>
        <w:t xml:space="preserve">% do valor </w:t>
      </w:r>
      <w:r w:rsidR="008011C0">
        <w:rPr>
          <w:sz w:val="22"/>
          <w:szCs w:val="22"/>
        </w:rPr>
        <w:t>contratado</w:t>
      </w:r>
      <w:r>
        <w:rPr>
          <w:sz w:val="22"/>
          <w:szCs w:val="22"/>
        </w:rPr>
        <w:t>.</w:t>
      </w:r>
    </w:p>
    <w:p w14:paraId="382A2C31" w14:textId="77777777" w:rsidR="00A1091E" w:rsidRDefault="00E00B7E" w:rsidP="00E00B7E">
      <w:pPr>
        <w:pStyle w:val="Default"/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Será cobrada </w:t>
      </w:r>
      <w:r w:rsidRPr="00E00B7E">
        <w:rPr>
          <w:sz w:val="22"/>
          <w:szCs w:val="22"/>
        </w:rPr>
        <w:t>Tarifa de Enquadramento Prévio</w:t>
      </w:r>
      <w:r>
        <w:rPr>
          <w:sz w:val="22"/>
          <w:szCs w:val="22"/>
        </w:rPr>
        <w:t xml:space="preserve"> para formatar o Pedido de Verificação de Limites e Condições (PVL), sendo R$1.000,00 para os municípios com até 50 mil habitantes e R$2.000,00 para os municípios com mais de 50 mil habitantes (Censo 2010).</w:t>
      </w:r>
    </w:p>
    <w:p w14:paraId="44EE24E0" w14:textId="77777777" w:rsidR="00A1091E" w:rsidRDefault="00A1091E" w:rsidP="00A1091E">
      <w:pPr>
        <w:rPr>
          <w:b/>
        </w:rPr>
      </w:pPr>
    </w:p>
    <w:p w14:paraId="7F096D61" w14:textId="77777777" w:rsidR="00A1091E" w:rsidRDefault="00A1091E" w:rsidP="00A1091E">
      <w:pPr>
        <w:rPr>
          <w:b/>
        </w:rPr>
      </w:pPr>
    </w:p>
    <w:p w14:paraId="27B6116F" w14:textId="77777777" w:rsidR="00A1091E" w:rsidRDefault="00A1091E" w:rsidP="00A1091E">
      <w:pPr>
        <w:rPr>
          <w:b/>
        </w:rPr>
      </w:pPr>
    </w:p>
    <w:p w14:paraId="0EC79815" w14:textId="77777777" w:rsidR="00A1091E" w:rsidRDefault="00A1091E" w:rsidP="00A1091E">
      <w:pPr>
        <w:rPr>
          <w:b/>
        </w:rPr>
      </w:pPr>
    </w:p>
    <w:p w14:paraId="1A221F6B" w14:textId="77777777" w:rsidR="00A1091E" w:rsidRDefault="00A1091E" w:rsidP="00A1091E">
      <w:pPr>
        <w:rPr>
          <w:b/>
        </w:rPr>
      </w:pPr>
    </w:p>
    <w:p w14:paraId="2A1C11C8" w14:textId="77777777" w:rsidR="00A1091E" w:rsidRDefault="00A1091E" w:rsidP="00A1091E">
      <w:pPr>
        <w:rPr>
          <w:b/>
        </w:rPr>
      </w:pPr>
    </w:p>
    <w:p w14:paraId="11E2EB31" w14:textId="77777777" w:rsidR="00A1091E" w:rsidRDefault="00A1091E" w:rsidP="00A1091E">
      <w:pPr>
        <w:rPr>
          <w:b/>
        </w:rPr>
      </w:pPr>
    </w:p>
    <w:p w14:paraId="49657FDB" w14:textId="77777777" w:rsidR="00A1091E" w:rsidRDefault="00A1091E" w:rsidP="00A1091E">
      <w:pPr>
        <w:rPr>
          <w:b/>
        </w:rPr>
      </w:pPr>
    </w:p>
    <w:p w14:paraId="55E6D238" w14:textId="77777777" w:rsidR="00A1091E" w:rsidRDefault="00A1091E" w:rsidP="00A1091E">
      <w:pPr>
        <w:rPr>
          <w:b/>
        </w:rPr>
      </w:pPr>
    </w:p>
    <w:p w14:paraId="131B8A22" w14:textId="77777777" w:rsidR="00A1091E" w:rsidRDefault="00A1091E" w:rsidP="00A1091E">
      <w:pPr>
        <w:rPr>
          <w:b/>
        </w:rPr>
      </w:pPr>
    </w:p>
    <w:p w14:paraId="228F0163" w14:textId="77777777" w:rsidR="00A1091E" w:rsidRDefault="00A1091E" w:rsidP="00A1091E">
      <w:pPr>
        <w:rPr>
          <w:b/>
        </w:rPr>
      </w:pPr>
    </w:p>
    <w:p w14:paraId="6334EDEE" w14:textId="77777777" w:rsidR="00A1091E" w:rsidRDefault="00A1091E" w:rsidP="00A1091E">
      <w:pPr>
        <w:rPr>
          <w:b/>
        </w:rPr>
      </w:pPr>
    </w:p>
    <w:sectPr w:rsidR="00A1091E" w:rsidSect="006237F6">
      <w:headerReference w:type="default" r:id="rId11"/>
      <w:footerReference w:type="default" r:id="rId12"/>
      <w:pgSz w:w="11906" w:h="16838"/>
      <w:pgMar w:top="2238" w:right="1133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C603C" w14:textId="77777777" w:rsidR="006D763C" w:rsidRDefault="006D763C" w:rsidP="00F707A7">
      <w:pPr>
        <w:spacing w:after="0" w:line="240" w:lineRule="auto"/>
      </w:pPr>
      <w:r>
        <w:separator/>
      </w:r>
    </w:p>
  </w:endnote>
  <w:endnote w:type="continuationSeparator" w:id="0">
    <w:p w14:paraId="0F2263CB" w14:textId="77777777" w:rsidR="006D763C" w:rsidRDefault="006D763C" w:rsidP="00F7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392787"/>
      <w:docPartObj>
        <w:docPartGallery w:val="Page Numbers (Bottom of Page)"/>
        <w:docPartUnique/>
      </w:docPartObj>
    </w:sdtPr>
    <w:sdtEndPr/>
    <w:sdtContent>
      <w:p w14:paraId="7EA48699" w14:textId="77777777" w:rsidR="00727498" w:rsidRDefault="007274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D56">
          <w:rPr>
            <w:noProof/>
          </w:rPr>
          <w:t>9</w:t>
        </w:r>
        <w:r>
          <w:fldChar w:fldCharType="end"/>
        </w:r>
      </w:p>
    </w:sdtContent>
  </w:sdt>
  <w:p w14:paraId="08CC8D2E" w14:textId="77777777" w:rsidR="00727498" w:rsidRDefault="007274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C4DAE" w14:textId="77777777" w:rsidR="006D763C" w:rsidRDefault="006D763C" w:rsidP="00F707A7">
      <w:pPr>
        <w:spacing w:after="0" w:line="240" w:lineRule="auto"/>
      </w:pPr>
      <w:r>
        <w:separator/>
      </w:r>
    </w:p>
  </w:footnote>
  <w:footnote w:type="continuationSeparator" w:id="0">
    <w:p w14:paraId="3C0B536E" w14:textId="77777777" w:rsidR="006D763C" w:rsidRDefault="006D763C" w:rsidP="00F70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A6671" w14:textId="77777777" w:rsidR="006B6C7A" w:rsidRDefault="006B6C7A" w:rsidP="006B6C7A">
    <w:pPr>
      <w:spacing w:after="120" w:line="240" w:lineRule="auto"/>
      <w:rPr>
        <w:rFonts w:ascii="Arial" w:hAnsi="Arial" w:cs="Arial"/>
        <w:color w:val="595959" w:themeColor="text1" w:themeTint="A6"/>
        <w:sz w:val="32"/>
        <w:szCs w:val="32"/>
      </w:rPr>
    </w:pPr>
    <w:r>
      <w:rPr>
        <w:noProof/>
        <w:lang w:eastAsia="pt-BR"/>
      </w:rPr>
      <w:drawing>
        <wp:inline distT="0" distB="0" distL="0" distR="0" wp14:anchorId="01C6EA27" wp14:editId="47118F24">
          <wp:extent cx="1504235" cy="698740"/>
          <wp:effectExtent l="0" t="0" r="127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bd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076" cy="70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28C"/>
    <w:multiLevelType w:val="hybridMultilevel"/>
    <w:tmpl w:val="64E05A8C"/>
    <w:lvl w:ilvl="0" w:tplc="C776A4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6E54"/>
    <w:multiLevelType w:val="hybridMultilevel"/>
    <w:tmpl w:val="B43AA5F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24465"/>
    <w:multiLevelType w:val="hybridMultilevel"/>
    <w:tmpl w:val="0D3AC310"/>
    <w:lvl w:ilvl="0" w:tplc="0416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427835"/>
    <w:multiLevelType w:val="hybridMultilevel"/>
    <w:tmpl w:val="CA0222FE"/>
    <w:lvl w:ilvl="0" w:tplc="B8E4B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5280C"/>
    <w:multiLevelType w:val="hybridMultilevel"/>
    <w:tmpl w:val="16D6859E"/>
    <w:lvl w:ilvl="0" w:tplc="8D686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5" w15:restartNumberingAfterBreak="0">
    <w:nsid w:val="0EAC0676"/>
    <w:multiLevelType w:val="hybridMultilevel"/>
    <w:tmpl w:val="03E2357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0E63C4"/>
    <w:multiLevelType w:val="hybridMultilevel"/>
    <w:tmpl w:val="29C4B652"/>
    <w:lvl w:ilvl="0" w:tplc="041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7" w15:restartNumberingAfterBreak="0">
    <w:nsid w:val="16FE34CE"/>
    <w:multiLevelType w:val="hybridMultilevel"/>
    <w:tmpl w:val="F02EC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C14FC"/>
    <w:multiLevelType w:val="hybridMultilevel"/>
    <w:tmpl w:val="777681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B8321C1"/>
    <w:multiLevelType w:val="hybridMultilevel"/>
    <w:tmpl w:val="629A1B7C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FBF1384"/>
    <w:multiLevelType w:val="hybridMultilevel"/>
    <w:tmpl w:val="6B088AD8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6CF19F6"/>
    <w:multiLevelType w:val="hybridMultilevel"/>
    <w:tmpl w:val="FA68F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645DB"/>
    <w:multiLevelType w:val="hybridMultilevel"/>
    <w:tmpl w:val="28E404E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1208AE"/>
    <w:multiLevelType w:val="hybridMultilevel"/>
    <w:tmpl w:val="930838D4"/>
    <w:lvl w:ilvl="0" w:tplc="46B885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96E17"/>
    <w:multiLevelType w:val="hybridMultilevel"/>
    <w:tmpl w:val="4EBE5A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224AB"/>
    <w:multiLevelType w:val="hybridMultilevel"/>
    <w:tmpl w:val="E880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87462"/>
    <w:multiLevelType w:val="hybridMultilevel"/>
    <w:tmpl w:val="C6E614E6"/>
    <w:lvl w:ilvl="0" w:tplc="A2F04454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D11051"/>
    <w:multiLevelType w:val="hybridMultilevel"/>
    <w:tmpl w:val="300A469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860D7"/>
    <w:multiLevelType w:val="hybridMultilevel"/>
    <w:tmpl w:val="D5E07378"/>
    <w:lvl w:ilvl="0" w:tplc="04160017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9" w15:restartNumberingAfterBreak="0">
    <w:nsid w:val="3A4535DF"/>
    <w:multiLevelType w:val="hybridMultilevel"/>
    <w:tmpl w:val="F02EC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4221C"/>
    <w:multiLevelType w:val="hybridMultilevel"/>
    <w:tmpl w:val="F02EC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35543"/>
    <w:multiLevelType w:val="hybridMultilevel"/>
    <w:tmpl w:val="A890101E"/>
    <w:lvl w:ilvl="0" w:tplc="94B465AA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F2339C"/>
    <w:multiLevelType w:val="hybridMultilevel"/>
    <w:tmpl w:val="6F129024"/>
    <w:lvl w:ilvl="0" w:tplc="43847BD4">
      <w:start w:val="1"/>
      <w:numFmt w:val="upperRoman"/>
      <w:lvlText w:val="%1."/>
      <w:lvlJc w:val="left"/>
      <w:pPr>
        <w:ind w:left="8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20" w:hanging="360"/>
      </w:pPr>
    </w:lvl>
    <w:lvl w:ilvl="2" w:tplc="0416001B" w:tentative="1">
      <w:start w:val="1"/>
      <w:numFmt w:val="lowerRoman"/>
      <w:lvlText w:val="%3."/>
      <w:lvlJc w:val="right"/>
      <w:pPr>
        <w:ind w:left="9240" w:hanging="180"/>
      </w:pPr>
    </w:lvl>
    <w:lvl w:ilvl="3" w:tplc="0416000F" w:tentative="1">
      <w:start w:val="1"/>
      <w:numFmt w:val="decimal"/>
      <w:lvlText w:val="%4."/>
      <w:lvlJc w:val="left"/>
      <w:pPr>
        <w:ind w:left="9960" w:hanging="360"/>
      </w:pPr>
    </w:lvl>
    <w:lvl w:ilvl="4" w:tplc="04160019" w:tentative="1">
      <w:start w:val="1"/>
      <w:numFmt w:val="lowerLetter"/>
      <w:lvlText w:val="%5."/>
      <w:lvlJc w:val="left"/>
      <w:pPr>
        <w:ind w:left="10680" w:hanging="360"/>
      </w:pPr>
    </w:lvl>
    <w:lvl w:ilvl="5" w:tplc="0416001B" w:tentative="1">
      <w:start w:val="1"/>
      <w:numFmt w:val="lowerRoman"/>
      <w:lvlText w:val="%6."/>
      <w:lvlJc w:val="right"/>
      <w:pPr>
        <w:ind w:left="11400" w:hanging="180"/>
      </w:pPr>
    </w:lvl>
    <w:lvl w:ilvl="6" w:tplc="0416000F" w:tentative="1">
      <w:start w:val="1"/>
      <w:numFmt w:val="decimal"/>
      <w:lvlText w:val="%7."/>
      <w:lvlJc w:val="left"/>
      <w:pPr>
        <w:ind w:left="12120" w:hanging="360"/>
      </w:pPr>
    </w:lvl>
    <w:lvl w:ilvl="7" w:tplc="04160019" w:tentative="1">
      <w:start w:val="1"/>
      <w:numFmt w:val="lowerLetter"/>
      <w:lvlText w:val="%8."/>
      <w:lvlJc w:val="left"/>
      <w:pPr>
        <w:ind w:left="12840" w:hanging="360"/>
      </w:pPr>
    </w:lvl>
    <w:lvl w:ilvl="8" w:tplc="0416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3" w15:restartNumberingAfterBreak="0">
    <w:nsid w:val="41675133"/>
    <w:multiLevelType w:val="hybridMultilevel"/>
    <w:tmpl w:val="9528A87E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6294ACE"/>
    <w:multiLevelType w:val="hybridMultilevel"/>
    <w:tmpl w:val="3FD2B1AA"/>
    <w:lvl w:ilvl="0" w:tplc="697E732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303518"/>
    <w:multiLevelType w:val="hybridMultilevel"/>
    <w:tmpl w:val="18B0698E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09E0DEA"/>
    <w:multiLevelType w:val="hybridMultilevel"/>
    <w:tmpl w:val="015453A6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1480E12"/>
    <w:multiLevelType w:val="hybridMultilevel"/>
    <w:tmpl w:val="FF46C782"/>
    <w:lvl w:ilvl="0" w:tplc="041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1BD49D5"/>
    <w:multiLevelType w:val="hybridMultilevel"/>
    <w:tmpl w:val="22BA84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B7379"/>
    <w:multiLevelType w:val="hybridMultilevel"/>
    <w:tmpl w:val="148C9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446"/>
    <w:multiLevelType w:val="hybridMultilevel"/>
    <w:tmpl w:val="3FD2B1AA"/>
    <w:lvl w:ilvl="0" w:tplc="697E732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4A175B"/>
    <w:multiLevelType w:val="hybridMultilevel"/>
    <w:tmpl w:val="68E45A4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46C371A"/>
    <w:multiLevelType w:val="hybridMultilevel"/>
    <w:tmpl w:val="45A4360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F924FC0"/>
    <w:multiLevelType w:val="hybridMultilevel"/>
    <w:tmpl w:val="E89EA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22"/>
  </w:num>
  <w:num w:numId="5">
    <w:abstractNumId w:val="7"/>
  </w:num>
  <w:num w:numId="6">
    <w:abstractNumId w:val="20"/>
  </w:num>
  <w:num w:numId="7">
    <w:abstractNumId w:val="19"/>
  </w:num>
  <w:num w:numId="8">
    <w:abstractNumId w:val="1"/>
  </w:num>
  <w:num w:numId="9">
    <w:abstractNumId w:val="5"/>
  </w:num>
  <w:num w:numId="10">
    <w:abstractNumId w:val="24"/>
  </w:num>
  <w:num w:numId="11">
    <w:abstractNumId w:val="11"/>
  </w:num>
  <w:num w:numId="12">
    <w:abstractNumId w:val="33"/>
  </w:num>
  <w:num w:numId="13">
    <w:abstractNumId w:val="3"/>
  </w:num>
  <w:num w:numId="14">
    <w:abstractNumId w:val="29"/>
  </w:num>
  <w:num w:numId="15">
    <w:abstractNumId w:val="15"/>
  </w:num>
  <w:num w:numId="16">
    <w:abstractNumId w:val="23"/>
  </w:num>
  <w:num w:numId="17">
    <w:abstractNumId w:val="16"/>
  </w:num>
  <w:num w:numId="18">
    <w:abstractNumId w:val="21"/>
  </w:num>
  <w:num w:numId="19">
    <w:abstractNumId w:val="25"/>
  </w:num>
  <w:num w:numId="20">
    <w:abstractNumId w:val="6"/>
  </w:num>
  <w:num w:numId="21">
    <w:abstractNumId w:val="12"/>
  </w:num>
  <w:num w:numId="22">
    <w:abstractNumId w:val="27"/>
  </w:num>
  <w:num w:numId="23">
    <w:abstractNumId w:val="9"/>
  </w:num>
  <w:num w:numId="24">
    <w:abstractNumId w:val="17"/>
  </w:num>
  <w:num w:numId="25">
    <w:abstractNumId w:val="26"/>
  </w:num>
  <w:num w:numId="26">
    <w:abstractNumId w:val="10"/>
  </w:num>
  <w:num w:numId="27">
    <w:abstractNumId w:val="28"/>
  </w:num>
  <w:num w:numId="28">
    <w:abstractNumId w:val="2"/>
  </w:num>
  <w:num w:numId="29">
    <w:abstractNumId w:val="14"/>
  </w:num>
  <w:num w:numId="30">
    <w:abstractNumId w:val="8"/>
  </w:num>
  <w:num w:numId="31">
    <w:abstractNumId w:val="30"/>
  </w:num>
  <w:num w:numId="32">
    <w:abstractNumId w:val="18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A7"/>
    <w:rsid w:val="000034B9"/>
    <w:rsid w:val="000034FD"/>
    <w:rsid w:val="00017338"/>
    <w:rsid w:val="00024C2C"/>
    <w:rsid w:val="000326E6"/>
    <w:rsid w:val="00045654"/>
    <w:rsid w:val="00045ED3"/>
    <w:rsid w:val="00062E43"/>
    <w:rsid w:val="00065548"/>
    <w:rsid w:val="00095318"/>
    <w:rsid w:val="00096890"/>
    <w:rsid w:val="000B1750"/>
    <w:rsid w:val="000C56F8"/>
    <w:rsid w:val="000D2548"/>
    <w:rsid w:val="000D4FE3"/>
    <w:rsid w:val="000D574B"/>
    <w:rsid w:val="000F5CD3"/>
    <w:rsid w:val="000F5D80"/>
    <w:rsid w:val="001004B5"/>
    <w:rsid w:val="00117367"/>
    <w:rsid w:val="001313D8"/>
    <w:rsid w:val="00143F9B"/>
    <w:rsid w:val="001501D8"/>
    <w:rsid w:val="00157301"/>
    <w:rsid w:val="00160A8E"/>
    <w:rsid w:val="00162228"/>
    <w:rsid w:val="00164113"/>
    <w:rsid w:val="001713F2"/>
    <w:rsid w:val="0018167F"/>
    <w:rsid w:val="00195450"/>
    <w:rsid w:val="001A2B27"/>
    <w:rsid w:val="001A3CDE"/>
    <w:rsid w:val="001B091F"/>
    <w:rsid w:val="001C40BF"/>
    <w:rsid w:val="001C581E"/>
    <w:rsid w:val="001E35FC"/>
    <w:rsid w:val="001E7F0E"/>
    <w:rsid w:val="001F1CF6"/>
    <w:rsid w:val="00203446"/>
    <w:rsid w:val="00207352"/>
    <w:rsid w:val="00221F5D"/>
    <w:rsid w:val="002221A9"/>
    <w:rsid w:val="00222D3E"/>
    <w:rsid w:val="00222F6D"/>
    <w:rsid w:val="00224FED"/>
    <w:rsid w:val="00227864"/>
    <w:rsid w:val="00244D81"/>
    <w:rsid w:val="0025167C"/>
    <w:rsid w:val="00256E9A"/>
    <w:rsid w:val="00261821"/>
    <w:rsid w:val="002621DF"/>
    <w:rsid w:val="00263030"/>
    <w:rsid w:val="002724F7"/>
    <w:rsid w:val="00287E93"/>
    <w:rsid w:val="002A1D24"/>
    <w:rsid w:val="002C4959"/>
    <w:rsid w:val="002D0C63"/>
    <w:rsid w:val="002E3D1F"/>
    <w:rsid w:val="00302069"/>
    <w:rsid w:val="0030266D"/>
    <w:rsid w:val="003030BD"/>
    <w:rsid w:val="0030412B"/>
    <w:rsid w:val="00316BAC"/>
    <w:rsid w:val="00342C43"/>
    <w:rsid w:val="003452CD"/>
    <w:rsid w:val="00346C87"/>
    <w:rsid w:val="00346F69"/>
    <w:rsid w:val="00347C88"/>
    <w:rsid w:val="0035739A"/>
    <w:rsid w:val="00374A01"/>
    <w:rsid w:val="00381A16"/>
    <w:rsid w:val="00385A50"/>
    <w:rsid w:val="003972D1"/>
    <w:rsid w:val="003B31D7"/>
    <w:rsid w:val="003B3E57"/>
    <w:rsid w:val="003B5565"/>
    <w:rsid w:val="003C1D1B"/>
    <w:rsid w:val="003D2E1E"/>
    <w:rsid w:val="003D56DB"/>
    <w:rsid w:val="003E16EA"/>
    <w:rsid w:val="003E418A"/>
    <w:rsid w:val="003E661C"/>
    <w:rsid w:val="003E7E73"/>
    <w:rsid w:val="003F1459"/>
    <w:rsid w:val="0040340B"/>
    <w:rsid w:val="004110FE"/>
    <w:rsid w:val="00432FD0"/>
    <w:rsid w:val="004340E8"/>
    <w:rsid w:val="00435D79"/>
    <w:rsid w:val="004373EB"/>
    <w:rsid w:val="00447235"/>
    <w:rsid w:val="00447752"/>
    <w:rsid w:val="004567E2"/>
    <w:rsid w:val="0046210D"/>
    <w:rsid w:val="00470859"/>
    <w:rsid w:val="00475DF8"/>
    <w:rsid w:val="004778E7"/>
    <w:rsid w:val="004819D3"/>
    <w:rsid w:val="00481ABC"/>
    <w:rsid w:val="00482467"/>
    <w:rsid w:val="004901B3"/>
    <w:rsid w:val="0049097A"/>
    <w:rsid w:val="00491361"/>
    <w:rsid w:val="004939B7"/>
    <w:rsid w:val="00497446"/>
    <w:rsid w:val="004B1A21"/>
    <w:rsid w:val="004B20DE"/>
    <w:rsid w:val="004C3F13"/>
    <w:rsid w:val="004D06AF"/>
    <w:rsid w:val="004F2383"/>
    <w:rsid w:val="004F7DF3"/>
    <w:rsid w:val="005227A1"/>
    <w:rsid w:val="005277B3"/>
    <w:rsid w:val="00530E3F"/>
    <w:rsid w:val="00535E2E"/>
    <w:rsid w:val="005363A3"/>
    <w:rsid w:val="00536B76"/>
    <w:rsid w:val="00555295"/>
    <w:rsid w:val="00570270"/>
    <w:rsid w:val="0057434E"/>
    <w:rsid w:val="005824C6"/>
    <w:rsid w:val="00585B76"/>
    <w:rsid w:val="005947B5"/>
    <w:rsid w:val="005A0C4D"/>
    <w:rsid w:val="005A3D05"/>
    <w:rsid w:val="005B2C80"/>
    <w:rsid w:val="005B7E5C"/>
    <w:rsid w:val="005C1C8E"/>
    <w:rsid w:val="005D6685"/>
    <w:rsid w:val="005E4D56"/>
    <w:rsid w:val="005E70C2"/>
    <w:rsid w:val="005F0B50"/>
    <w:rsid w:val="006066F6"/>
    <w:rsid w:val="00615898"/>
    <w:rsid w:val="006164C9"/>
    <w:rsid w:val="006237F6"/>
    <w:rsid w:val="00640E26"/>
    <w:rsid w:val="00643D17"/>
    <w:rsid w:val="006543D6"/>
    <w:rsid w:val="00665D55"/>
    <w:rsid w:val="006843D1"/>
    <w:rsid w:val="00692AB1"/>
    <w:rsid w:val="00697F1C"/>
    <w:rsid w:val="006A1980"/>
    <w:rsid w:val="006B6C7A"/>
    <w:rsid w:val="006B7775"/>
    <w:rsid w:val="006D05F7"/>
    <w:rsid w:val="006D18F6"/>
    <w:rsid w:val="006D466D"/>
    <w:rsid w:val="006D763C"/>
    <w:rsid w:val="006E71AB"/>
    <w:rsid w:val="006F2CCE"/>
    <w:rsid w:val="0071230A"/>
    <w:rsid w:val="00712C38"/>
    <w:rsid w:val="00727498"/>
    <w:rsid w:val="007420CB"/>
    <w:rsid w:val="00745603"/>
    <w:rsid w:val="00747138"/>
    <w:rsid w:val="00762DDE"/>
    <w:rsid w:val="0077652B"/>
    <w:rsid w:val="00777DA6"/>
    <w:rsid w:val="00777E73"/>
    <w:rsid w:val="00787132"/>
    <w:rsid w:val="007A36D2"/>
    <w:rsid w:val="007B0D9F"/>
    <w:rsid w:val="007D3B61"/>
    <w:rsid w:val="007D577A"/>
    <w:rsid w:val="007E6B70"/>
    <w:rsid w:val="007F5F76"/>
    <w:rsid w:val="008011C0"/>
    <w:rsid w:val="00820126"/>
    <w:rsid w:val="0082645A"/>
    <w:rsid w:val="008278BF"/>
    <w:rsid w:val="00831FDB"/>
    <w:rsid w:val="008418AB"/>
    <w:rsid w:val="00843A88"/>
    <w:rsid w:val="00844059"/>
    <w:rsid w:val="008530E2"/>
    <w:rsid w:val="00861CEA"/>
    <w:rsid w:val="00866957"/>
    <w:rsid w:val="00867E77"/>
    <w:rsid w:val="00872210"/>
    <w:rsid w:val="00873A21"/>
    <w:rsid w:val="00873FB8"/>
    <w:rsid w:val="0088133D"/>
    <w:rsid w:val="008850B1"/>
    <w:rsid w:val="008869A6"/>
    <w:rsid w:val="00890478"/>
    <w:rsid w:val="00892C15"/>
    <w:rsid w:val="00897521"/>
    <w:rsid w:val="008B1E7E"/>
    <w:rsid w:val="008B2CA8"/>
    <w:rsid w:val="008B4976"/>
    <w:rsid w:val="008E059A"/>
    <w:rsid w:val="008E3195"/>
    <w:rsid w:val="008F0CBF"/>
    <w:rsid w:val="009012F5"/>
    <w:rsid w:val="009065CF"/>
    <w:rsid w:val="00921803"/>
    <w:rsid w:val="00921C5E"/>
    <w:rsid w:val="00924784"/>
    <w:rsid w:val="00930123"/>
    <w:rsid w:val="00933BE6"/>
    <w:rsid w:val="00936F41"/>
    <w:rsid w:val="00942579"/>
    <w:rsid w:val="00957867"/>
    <w:rsid w:val="00957AF1"/>
    <w:rsid w:val="00963D0D"/>
    <w:rsid w:val="009656AE"/>
    <w:rsid w:val="009932BA"/>
    <w:rsid w:val="00994440"/>
    <w:rsid w:val="009B32DC"/>
    <w:rsid w:val="009B4BFB"/>
    <w:rsid w:val="009C597D"/>
    <w:rsid w:val="009D68E2"/>
    <w:rsid w:val="009E132E"/>
    <w:rsid w:val="009E6434"/>
    <w:rsid w:val="009F2217"/>
    <w:rsid w:val="009F37D2"/>
    <w:rsid w:val="009F4090"/>
    <w:rsid w:val="00A064DB"/>
    <w:rsid w:val="00A1091E"/>
    <w:rsid w:val="00A1206D"/>
    <w:rsid w:val="00A2538F"/>
    <w:rsid w:val="00A25628"/>
    <w:rsid w:val="00A2788D"/>
    <w:rsid w:val="00A36AAE"/>
    <w:rsid w:val="00A44B98"/>
    <w:rsid w:val="00A51E34"/>
    <w:rsid w:val="00A5216A"/>
    <w:rsid w:val="00A61158"/>
    <w:rsid w:val="00A62FA4"/>
    <w:rsid w:val="00A67CDE"/>
    <w:rsid w:val="00A722AD"/>
    <w:rsid w:val="00A85CB2"/>
    <w:rsid w:val="00A90E60"/>
    <w:rsid w:val="00A9236C"/>
    <w:rsid w:val="00AB0FAC"/>
    <w:rsid w:val="00AB5ACD"/>
    <w:rsid w:val="00AD3EAA"/>
    <w:rsid w:val="00AD7C57"/>
    <w:rsid w:val="00AE359B"/>
    <w:rsid w:val="00AF590F"/>
    <w:rsid w:val="00B00060"/>
    <w:rsid w:val="00B011AB"/>
    <w:rsid w:val="00B06A43"/>
    <w:rsid w:val="00B11690"/>
    <w:rsid w:val="00B24284"/>
    <w:rsid w:val="00B2517B"/>
    <w:rsid w:val="00B31B50"/>
    <w:rsid w:val="00B35C67"/>
    <w:rsid w:val="00B41668"/>
    <w:rsid w:val="00B51B1F"/>
    <w:rsid w:val="00B52EFF"/>
    <w:rsid w:val="00B52F1D"/>
    <w:rsid w:val="00B538DB"/>
    <w:rsid w:val="00B63F11"/>
    <w:rsid w:val="00B73C58"/>
    <w:rsid w:val="00B73F15"/>
    <w:rsid w:val="00B76DE9"/>
    <w:rsid w:val="00B83321"/>
    <w:rsid w:val="00B87661"/>
    <w:rsid w:val="00BA7EAC"/>
    <w:rsid w:val="00BB1AAA"/>
    <w:rsid w:val="00BB5E47"/>
    <w:rsid w:val="00BC5435"/>
    <w:rsid w:val="00BC6ACB"/>
    <w:rsid w:val="00BC75C2"/>
    <w:rsid w:val="00BE7F5C"/>
    <w:rsid w:val="00BF2A31"/>
    <w:rsid w:val="00BF503D"/>
    <w:rsid w:val="00C1029C"/>
    <w:rsid w:val="00C2725C"/>
    <w:rsid w:val="00C31683"/>
    <w:rsid w:val="00C47521"/>
    <w:rsid w:val="00C50FB7"/>
    <w:rsid w:val="00C60F08"/>
    <w:rsid w:val="00C61387"/>
    <w:rsid w:val="00C64526"/>
    <w:rsid w:val="00C64D0E"/>
    <w:rsid w:val="00C6602C"/>
    <w:rsid w:val="00C72187"/>
    <w:rsid w:val="00CA3005"/>
    <w:rsid w:val="00CC1A33"/>
    <w:rsid w:val="00CF464F"/>
    <w:rsid w:val="00CF6338"/>
    <w:rsid w:val="00D0579E"/>
    <w:rsid w:val="00D07611"/>
    <w:rsid w:val="00D150DD"/>
    <w:rsid w:val="00D20DC2"/>
    <w:rsid w:val="00D24663"/>
    <w:rsid w:val="00D31741"/>
    <w:rsid w:val="00D36246"/>
    <w:rsid w:val="00D43906"/>
    <w:rsid w:val="00D55603"/>
    <w:rsid w:val="00D63FBF"/>
    <w:rsid w:val="00D648CC"/>
    <w:rsid w:val="00D7523E"/>
    <w:rsid w:val="00D86B01"/>
    <w:rsid w:val="00DB0E4A"/>
    <w:rsid w:val="00DB2518"/>
    <w:rsid w:val="00DC2D18"/>
    <w:rsid w:val="00DD50F4"/>
    <w:rsid w:val="00DE20EA"/>
    <w:rsid w:val="00DE2397"/>
    <w:rsid w:val="00DE6A88"/>
    <w:rsid w:val="00DF60B1"/>
    <w:rsid w:val="00E00B7E"/>
    <w:rsid w:val="00E035EE"/>
    <w:rsid w:val="00E05E1B"/>
    <w:rsid w:val="00E1789E"/>
    <w:rsid w:val="00E17B31"/>
    <w:rsid w:val="00E206AD"/>
    <w:rsid w:val="00E2573F"/>
    <w:rsid w:val="00E31123"/>
    <w:rsid w:val="00E34C15"/>
    <w:rsid w:val="00E41B7B"/>
    <w:rsid w:val="00E55FF7"/>
    <w:rsid w:val="00E560D6"/>
    <w:rsid w:val="00E65799"/>
    <w:rsid w:val="00E67F1F"/>
    <w:rsid w:val="00E72463"/>
    <w:rsid w:val="00EA4A47"/>
    <w:rsid w:val="00EA4EE6"/>
    <w:rsid w:val="00EC10E1"/>
    <w:rsid w:val="00EC79BA"/>
    <w:rsid w:val="00EE2882"/>
    <w:rsid w:val="00F05FCF"/>
    <w:rsid w:val="00F14914"/>
    <w:rsid w:val="00F23756"/>
    <w:rsid w:val="00F23BF0"/>
    <w:rsid w:val="00F24AA3"/>
    <w:rsid w:val="00F47FB6"/>
    <w:rsid w:val="00F65668"/>
    <w:rsid w:val="00F707A7"/>
    <w:rsid w:val="00F70821"/>
    <w:rsid w:val="00F74F01"/>
    <w:rsid w:val="00F77433"/>
    <w:rsid w:val="00FC6D18"/>
    <w:rsid w:val="00FD5D2C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AF13E"/>
  <w15:docId w15:val="{C6A08DF3-B90D-4617-826A-7DE77806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0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7A7"/>
  </w:style>
  <w:style w:type="paragraph" w:styleId="Rodap">
    <w:name w:val="footer"/>
    <w:basedOn w:val="Normal"/>
    <w:link w:val="RodapChar"/>
    <w:uiPriority w:val="99"/>
    <w:unhideWhenUsed/>
    <w:rsid w:val="00F70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7A7"/>
  </w:style>
  <w:style w:type="paragraph" w:styleId="Textodebalo">
    <w:name w:val="Balloon Text"/>
    <w:basedOn w:val="Normal"/>
    <w:link w:val="TextodebaloChar"/>
    <w:uiPriority w:val="99"/>
    <w:semiHidden/>
    <w:unhideWhenUsed/>
    <w:rsid w:val="00F7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7A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51E34"/>
    <w:rPr>
      <w:color w:val="808080"/>
    </w:rPr>
  </w:style>
  <w:style w:type="character" w:styleId="RefernciaIntensa">
    <w:name w:val="Intense Reference"/>
    <w:basedOn w:val="Fontepargpadro"/>
    <w:uiPriority w:val="32"/>
    <w:qFormat/>
    <w:rsid w:val="005277B3"/>
    <w:rPr>
      <w:b/>
      <w:bCs/>
      <w:smallCaps/>
      <w:color w:val="B2B2B2" w:themeColor="accent2"/>
      <w:spacing w:val="5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5277B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277B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TtulodoLivro">
    <w:name w:val="Book Title"/>
    <w:basedOn w:val="Fontepargpadro"/>
    <w:uiPriority w:val="33"/>
    <w:qFormat/>
    <w:rsid w:val="002221A9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9F2217"/>
    <w:pPr>
      <w:ind w:left="720"/>
      <w:contextualSpacing/>
    </w:pPr>
  </w:style>
  <w:style w:type="table" w:styleId="Tabelacomgrade">
    <w:name w:val="Table Grid"/>
    <w:basedOn w:val="Tabelanormal"/>
    <w:uiPriority w:val="59"/>
    <w:rsid w:val="002D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64D0E"/>
    <w:rPr>
      <w:color w:val="5F5F5F" w:themeColor="hyperlink"/>
      <w:u w:val="single"/>
    </w:rPr>
  </w:style>
  <w:style w:type="paragraph" w:styleId="SemEspaamento">
    <w:name w:val="No Spacing"/>
    <w:uiPriority w:val="1"/>
    <w:qFormat/>
    <w:rsid w:val="00C64D0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363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3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3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3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3A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E3D1F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A064DB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esouro.fazenda.gov.br/mip-manual-para-instrucao-de-pleit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dmg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BDMG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997FCF-3A45-4DBB-9DC7-038282B4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1852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Borges Moreira</dc:creator>
  <cp:lastModifiedBy>Andre Machado Moraes</cp:lastModifiedBy>
  <cp:revision>2</cp:revision>
  <cp:lastPrinted>2015-07-09T19:46:00Z</cp:lastPrinted>
  <dcterms:created xsi:type="dcterms:W3CDTF">2020-03-03T21:06:00Z</dcterms:created>
  <dcterms:modified xsi:type="dcterms:W3CDTF">2020-03-03T21:06:00Z</dcterms:modified>
</cp:coreProperties>
</file>