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F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b/>
          <w:szCs w:val="22"/>
        </w:rPr>
      </w:pPr>
      <w:bookmarkStart w:id="0" w:name="Texto90__"/>
      <w:bookmarkStart w:id="1" w:name="Texto98__"/>
      <w:bookmarkStart w:id="2" w:name="Texto349"/>
      <w:bookmarkStart w:id="3" w:name="Texto296"/>
      <w:r>
        <w:rPr>
          <w:rFonts w:cs="Arial"/>
          <w:b/>
          <w:szCs w:val="22"/>
        </w:rPr>
        <w:t xml:space="preserve">BDMG </w:t>
      </w:r>
      <w:r w:rsidR="00AA576C">
        <w:rPr>
          <w:rFonts w:cs="Arial"/>
          <w:b/>
          <w:szCs w:val="22"/>
        </w:rPr>
        <w:t>CIDADES</w:t>
      </w:r>
      <w:r w:rsidR="00583CE3">
        <w:rPr>
          <w:rFonts w:cs="Arial"/>
          <w:b/>
          <w:szCs w:val="22"/>
        </w:rPr>
        <w:t xml:space="preserve"> </w:t>
      </w:r>
      <w:r w:rsidR="00034131">
        <w:rPr>
          <w:rFonts w:cs="Arial"/>
          <w:b/>
          <w:szCs w:val="22"/>
        </w:rPr>
        <w:t>2019</w:t>
      </w:r>
    </w:p>
    <w:p w:rsidR="00AA777F" w:rsidRPr="0075712D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szCs w:val="22"/>
        </w:rPr>
      </w:pPr>
    </w:p>
    <w:p w:rsidR="00AA777F" w:rsidRPr="00280DED" w:rsidRDefault="00AA777F" w:rsidP="00AA777F">
      <w:pPr>
        <w:pStyle w:val="Ttulo"/>
        <w:shd w:val="clear" w:color="auto" w:fill="auto"/>
        <w:tabs>
          <w:tab w:val="center" w:pos="5103"/>
          <w:tab w:val="left" w:pos="8190"/>
        </w:tabs>
        <w:rPr>
          <w:rFonts w:ascii="Arial" w:hAnsi="Arial" w:cs="Arial"/>
          <w:sz w:val="20"/>
        </w:rPr>
      </w:pPr>
      <w:r w:rsidRPr="00280DED">
        <w:rPr>
          <w:rFonts w:ascii="Arial" w:hAnsi="Arial" w:cs="Arial"/>
          <w:sz w:val="20"/>
        </w:rPr>
        <w:t>PEDIDO DE VERIFICAÇÃO DE LIMITES E CONDIÇÕES</w:t>
      </w:r>
    </w:p>
    <w:p w:rsidR="00AA777F" w:rsidRPr="00280DED" w:rsidRDefault="00AA777F" w:rsidP="00AA777F">
      <w:pPr>
        <w:tabs>
          <w:tab w:val="left" w:pos="9214"/>
        </w:tabs>
        <w:jc w:val="center"/>
        <w:rPr>
          <w:rFonts w:cs="Arial"/>
          <w:b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Trata o presente de </w:t>
      </w:r>
      <w:r w:rsidRPr="00280DED">
        <w:rPr>
          <w:rFonts w:cs="Arial"/>
          <w:b/>
          <w:bCs/>
          <w:snapToGrid/>
          <w:sz w:val="20"/>
        </w:rPr>
        <w:t>Pedido de Verificação de Limites e Condições</w:t>
      </w:r>
      <w:r w:rsidRPr="00280DED">
        <w:rPr>
          <w:rFonts w:cs="Arial"/>
          <w:snapToGrid/>
          <w:sz w:val="20"/>
        </w:rPr>
        <w:t>, nos termos do art. 32 da Lei Complementar nº101 de 2000, para a realização da ope</w:t>
      </w:r>
      <w:r>
        <w:rPr>
          <w:rFonts w:cs="Arial"/>
          <w:snapToGrid/>
          <w:sz w:val="20"/>
        </w:rPr>
        <w:t>ração de crédito interno entre o</w:t>
      </w:r>
      <w:r w:rsidRPr="00280DED">
        <w:rPr>
          <w:rFonts w:cs="Arial"/>
          <w:snapToGrid/>
          <w:sz w:val="20"/>
        </w:rPr>
        <w:t xml:space="preserve"> MUNICIP</w:t>
      </w:r>
      <w:r>
        <w:rPr>
          <w:rFonts w:cs="Arial"/>
          <w:snapToGrid/>
          <w:sz w:val="20"/>
        </w:rPr>
        <w:t>IO</w:t>
      </w:r>
      <w:r w:rsidRPr="00280DED">
        <w:rPr>
          <w:rFonts w:cs="Arial"/>
          <w:snapToGrid/>
          <w:sz w:val="20"/>
        </w:rPr>
        <w:t xml:space="preserve"> DE  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  <w:r w:rsidRPr="00280DED">
        <w:rPr>
          <w:rFonts w:cs="Arial"/>
          <w:snapToGrid/>
          <w:sz w:val="20"/>
        </w:rPr>
        <w:t>/ MG e o 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Nos termos do acordo firmado por meio deste instrumento, que passa a ter efeito de proposta firme, os signatários ratificam a intenção de contratar a operação de crédito interno, com as seguintes condições: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Valor do Crédito: R$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</w:p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</w:tblGrid>
      <w:tr w:rsidR="00A058D1" w:rsidRPr="00280DED" w:rsidTr="00D41FD4"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058D1" w:rsidRPr="00D41FD4" w:rsidRDefault="00A058D1" w:rsidP="00D41FD4">
            <w:pPr>
              <w:tabs>
                <w:tab w:val="left" w:pos="9214"/>
              </w:tabs>
              <w:jc w:val="center"/>
              <w:rPr>
                <w:rFonts w:cs="Arial"/>
                <w:b/>
                <w:sz w:val="20"/>
              </w:rPr>
            </w:pPr>
            <w:r w:rsidRPr="00765FED">
              <w:rPr>
                <w:rFonts w:cs="Arial"/>
                <w:b/>
                <w:sz w:val="20"/>
              </w:rPr>
              <w:t>201</w:t>
            </w:r>
            <w:r w:rsidR="00034131">
              <w:rPr>
                <w:rFonts w:cs="Arial"/>
                <w:b/>
                <w:sz w:val="20"/>
              </w:rPr>
              <w:t>9</w:t>
            </w:r>
          </w:p>
        </w:tc>
      </w:tr>
      <w:tr w:rsidR="00A058D1" w:rsidRPr="00280DED" w:rsidTr="00D41FD4">
        <w:trPr>
          <w:trHeight w:val="624"/>
        </w:trPr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Liberações:</w:t>
            </w:r>
          </w:p>
        </w:tc>
        <w:tc>
          <w:tcPr>
            <w:tcW w:w="2835" w:type="dxa"/>
            <w:vAlign w:val="center"/>
          </w:tcPr>
          <w:p w:rsidR="00A058D1" w:rsidRPr="00280DED" w:rsidRDefault="00224D57" w:rsidP="00D41FD4">
            <w:pPr>
              <w:tabs>
                <w:tab w:val="left" w:pos="9214"/>
              </w:tabs>
              <w:jc w:val="center"/>
              <w:rPr>
                <w:rFonts w:cs="Arial"/>
                <w:sz w:val="20"/>
                <w:highlight w:val="lightGray"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p w:rsidR="00001AC8" w:rsidRPr="00280DED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Finalidade / destinação:</w:t>
      </w:r>
      <w:r w:rsidR="008C76C3">
        <w:rPr>
          <w:rFonts w:cs="Arial"/>
          <w:b/>
          <w:snapToGrid/>
          <w:sz w:val="20"/>
        </w:rPr>
        <w:t xml:space="preserve"> </w:t>
      </w:r>
      <w:r w:rsidR="008C76C3" w:rsidRPr="008C76C3">
        <w:rPr>
          <w:rFonts w:cs="Arial"/>
          <w:sz w:val="20"/>
          <w:szCs w:val="22"/>
          <w:shd w:val="clear" w:color="auto" w:fill="D9D9D9"/>
        </w:rPr>
        <w:t>Construção, ampliação e /ou reforma de edificações públicas municipais</w:t>
      </w:r>
      <w:r w:rsidR="00610297" w:rsidRPr="008C76C3">
        <w:rPr>
          <w:rFonts w:asciiTheme="minorHAnsi" w:hAnsiTheme="minorHAnsi" w:cs="Arial"/>
          <w:sz w:val="20"/>
          <w:szCs w:val="22"/>
          <w:shd w:val="clear" w:color="auto" w:fill="D9D9D9"/>
        </w:rPr>
        <w:t xml:space="preserve"> 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Atualização Monetária:</w:t>
      </w:r>
      <w:r w:rsidRPr="00280DED">
        <w:rPr>
          <w:rFonts w:cs="Arial"/>
          <w:snapToGrid/>
          <w:sz w:val="20"/>
        </w:rPr>
        <w:t xml:space="preserve"> </w:t>
      </w:r>
      <w:r w:rsidR="00001AC8">
        <w:rPr>
          <w:rFonts w:cs="Arial"/>
          <w:snapToGrid/>
          <w:sz w:val="20"/>
        </w:rPr>
        <w:t>SELIC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Juros:</w:t>
      </w:r>
      <w:r w:rsidRPr="00280DED">
        <w:rPr>
          <w:rFonts w:cs="Arial"/>
          <w:snapToGrid/>
          <w:sz w:val="20"/>
        </w:rPr>
        <w:t xml:space="preserve"> </w:t>
      </w:r>
      <w:r w:rsidR="00001AC8">
        <w:rPr>
          <w:rFonts w:cs="Arial"/>
          <w:snapToGrid/>
          <w:sz w:val="20"/>
        </w:rPr>
        <w:t>6</w:t>
      </w:r>
      <w:r w:rsidRPr="00280DED">
        <w:rPr>
          <w:rFonts w:cs="Arial"/>
          <w:snapToGrid/>
          <w:sz w:val="20"/>
        </w:rPr>
        <w:t>% a.a. (</w:t>
      </w:r>
      <w:r w:rsidR="00001AC8">
        <w:rPr>
          <w:rFonts w:cs="Arial"/>
          <w:snapToGrid/>
          <w:sz w:val="20"/>
        </w:rPr>
        <w:t xml:space="preserve">seis </w:t>
      </w:r>
      <w:r w:rsidRPr="00280DED">
        <w:rPr>
          <w:rFonts w:cs="Arial"/>
          <w:snapToGrid/>
          <w:sz w:val="20"/>
        </w:rPr>
        <w:t>por cento ao ano)</w:t>
      </w:r>
      <w:r w:rsidR="00D912C3">
        <w:rPr>
          <w:rFonts w:cs="Arial"/>
          <w:snapToGrid/>
          <w:sz w:val="20"/>
        </w:rPr>
        <w:t xml:space="preserve"> </w:t>
      </w:r>
      <w:r w:rsidR="00D912C3" w:rsidRPr="00D912C3">
        <w:rPr>
          <w:rFonts w:cs="Arial"/>
          <w:snapToGrid/>
          <w:sz w:val="18"/>
          <w:szCs w:val="18"/>
          <w:highlight w:val="yellow"/>
        </w:rPr>
        <w:t>baixo IDH mudar para 5% a.a.</w:t>
      </w:r>
      <w:bookmarkStart w:id="4" w:name="_GoBack"/>
      <w:bookmarkEnd w:id="4"/>
      <w:r w:rsidR="00D912C3" w:rsidRPr="00D912C3">
        <w:rPr>
          <w:rFonts w:cs="Arial"/>
          <w:snapToGrid/>
          <w:sz w:val="18"/>
          <w:szCs w:val="18"/>
          <w:highlight w:val="yellow"/>
        </w:rPr>
        <w:t xml:space="preserve"> (</w:t>
      </w:r>
      <w:r w:rsidR="00D912C3" w:rsidRPr="00D912C3">
        <w:rPr>
          <w:rFonts w:cs="Arial"/>
          <w:snapToGrid/>
          <w:color w:val="C00000"/>
          <w:sz w:val="18"/>
          <w:szCs w:val="18"/>
          <w:highlight w:val="yellow"/>
        </w:rPr>
        <w:t>apagar comentário antes de enviar)</w:t>
      </w:r>
    </w:p>
    <w:p w:rsidR="00AA777F" w:rsidRDefault="00A058D1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análise de crédito:</w:t>
      </w:r>
      <w:r>
        <w:rPr>
          <w:rFonts w:cs="Arial"/>
          <w:snapToGrid/>
          <w:sz w:val="20"/>
        </w:rPr>
        <w:t xml:space="preserve"> 1,0</w:t>
      </w:r>
      <w:r w:rsidR="00AA777F" w:rsidRPr="00280DED">
        <w:rPr>
          <w:rFonts w:cs="Arial"/>
          <w:snapToGrid/>
          <w:sz w:val="20"/>
        </w:rPr>
        <w:t>% do valor financiado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Encargos de inadimplência:</w:t>
      </w:r>
      <w:r w:rsidRPr="00280DED">
        <w:rPr>
          <w:rFonts w:cs="Arial"/>
          <w:snapToGrid/>
          <w:sz w:val="20"/>
        </w:rPr>
        <w:t xml:space="preserve"> </w:t>
      </w:r>
      <w:r w:rsidRPr="00280DED">
        <w:rPr>
          <w:rFonts w:cs="Arial"/>
          <w:sz w:val="20"/>
        </w:rPr>
        <w:t>Juros moratórios de 12% a.a. mais juros compensatórios a taxas compatíveis com o mercado financeiro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Prazo Total</w:t>
      </w:r>
      <w:r w:rsidRPr="00280DED">
        <w:rPr>
          <w:rFonts w:cs="Arial"/>
          <w:snapToGrid/>
          <w:sz w:val="20"/>
        </w:rPr>
        <w:t xml:space="preserve">: </w:t>
      </w:r>
      <w:r w:rsidR="00D912C3">
        <w:rPr>
          <w:rFonts w:cs="Arial"/>
          <w:snapToGrid/>
          <w:sz w:val="20"/>
        </w:rPr>
        <w:t>66</w:t>
      </w:r>
      <w:r w:rsidRPr="00280DED">
        <w:rPr>
          <w:rFonts w:cs="Arial"/>
          <w:snapToGrid/>
          <w:sz w:val="20"/>
        </w:rPr>
        <w:t xml:space="preserve"> (</w:t>
      </w:r>
      <w:r w:rsidR="00AA2077">
        <w:rPr>
          <w:rFonts w:cs="Arial"/>
          <w:snapToGrid/>
          <w:sz w:val="20"/>
        </w:rPr>
        <w:t>sessenta</w:t>
      </w:r>
      <w:r w:rsidR="00D912C3">
        <w:rPr>
          <w:rFonts w:cs="Arial"/>
          <w:snapToGrid/>
          <w:sz w:val="20"/>
        </w:rPr>
        <w:t xml:space="preserve"> e seis</w:t>
      </w:r>
      <w:r w:rsidRPr="00280DED">
        <w:rPr>
          <w:rFonts w:cs="Arial"/>
          <w:snapToGrid/>
          <w:sz w:val="20"/>
        </w:rPr>
        <w:t xml:space="preserve">) meses (prazo total = prazo de carência </w:t>
      </w:r>
      <w:proofErr w:type="gramStart"/>
      <w:r w:rsidRPr="00280DED">
        <w:rPr>
          <w:rFonts w:cs="Arial"/>
          <w:snapToGrid/>
          <w:sz w:val="20"/>
        </w:rPr>
        <w:t>+</w:t>
      </w:r>
      <w:proofErr w:type="gramEnd"/>
      <w:r w:rsidRPr="00280DED">
        <w:rPr>
          <w:rFonts w:cs="Arial"/>
          <w:snapToGrid/>
          <w:sz w:val="20"/>
        </w:rPr>
        <w:t xml:space="preserve"> prazo de amortização)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Carência:</w:t>
      </w:r>
      <w:r w:rsidRPr="00280DED">
        <w:rPr>
          <w:rFonts w:cs="Arial"/>
          <w:snapToGrid/>
          <w:sz w:val="20"/>
        </w:rPr>
        <w:t xml:space="preserve"> </w:t>
      </w:r>
      <w:r w:rsidR="00D912C3">
        <w:rPr>
          <w:rFonts w:cs="Arial"/>
          <w:snapToGrid/>
          <w:sz w:val="20"/>
        </w:rPr>
        <w:t>18</w:t>
      </w:r>
      <w:r w:rsidRPr="00280DED">
        <w:rPr>
          <w:rFonts w:cs="Arial"/>
          <w:snapToGrid/>
          <w:sz w:val="20"/>
        </w:rPr>
        <w:t xml:space="preserve"> (</w:t>
      </w:r>
      <w:r>
        <w:rPr>
          <w:rFonts w:cs="Arial"/>
          <w:snapToGrid/>
          <w:sz w:val="20"/>
        </w:rPr>
        <w:t>d</w:t>
      </w:r>
      <w:r w:rsidR="00D912C3">
        <w:rPr>
          <w:rFonts w:cs="Arial"/>
          <w:snapToGrid/>
          <w:sz w:val="20"/>
        </w:rPr>
        <w:t>ezoito</w:t>
      </w:r>
      <w:r w:rsidRPr="00280DED">
        <w:rPr>
          <w:rFonts w:cs="Arial"/>
          <w:snapToGrid/>
          <w:sz w:val="20"/>
        </w:rPr>
        <w:t>) meses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Amortização:</w:t>
      </w:r>
      <w:r>
        <w:rPr>
          <w:rFonts w:cs="Arial"/>
          <w:snapToGrid/>
          <w:sz w:val="20"/>
        </w:rPr>
        <w:t xml:space="preserve"> </w:t>
      </w:r>
      <w:r w:rsidR="008C76C3">
        <w:rPr>
          <w:rFonts w:cs="Arial"/>
          <w:snapToGrid/>
          <w:sz w:val="20"/>
        </w:rPr>
        <w:t>48</w:t>
      </w:r>
      <w:r w:rsidRPr="00280DED">
        <w:rPr>
          <w:rFonts w:cs="Arial"/>
          <w:snapToGrid/>
          <w:sz w:val="20"/>
        </w:rPr>
        <w:t xml:space="preserve"> (</w:t>
      </w:r>
      <w:r w:rsidR="00516AF1">
        <w:rPr>
          <w:rFonts w:cs="Arial"/>
          <w:snapToGrid/>
          <w:sz w:val="20"/>
        </w:rPr>
        <w:t>quarenta e oito</w:t>
      </w:r>
      <w:r w:rsidRPr="00280DED">
        <w:rPr>
          <w:rFonts w:cs="Arial"/>
          <w:snapToGrid/>
          <w:sz w:val="20"/>
        </w:rPr>
        <w:t>) meses</w:t>
      </w:r>
    </w:p>
    <w:p w:rsidR="00AD45A2" w:rsidRDefault="00AA777F" w:rsidP="00AD45A2">
      <w:pPr>
        <w:rPr>
          <w:rFonts w:ascii="Calibri" w:hAnsi="Calibri"/>
          <w:b/>
          <w:bCs/>
          <w:snapToGrid/>
        </w:rPr>
      </w:pPr>
      <w:r w:rsidRPr="00247586">
        <w:rPr>
          <w:rFonts w:cs="Arial"/>
          <w:b/>
          <w:sz w:val="20"/>
        </w:rPr>
        <w:t xml:space="preserve">Base Legal: </w:t>
      </w:r>
      <w:r w:rsidR="00AD45A2" w:rsidRPr="00AD45A2">
        <w:rPr>
          <w:rFonts w:cs="Arial"/>
          <w:snapToGrid/>
          <w:sz w:val="20"/>
        </w:rPr>
        <w:t>Parágrafo 1º, Art. 5º da Resolução CMN 4.589/2017 e Resolução CMN 4.610/2017</w:t>
      </w:r>
    </w:p>
    <w:p w:rsidR="00F91ED8" w:rsidRPr="00E06344" w:rsidRDefault="00F91ED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>Encontra-se indicado a seguir o nome</w:t>
      </w:r>
      <w:r w:rsidR="00AA777F" w:rsidRPr="0069798E">
        <w:rPr>
          <w:rFonts w:cs="Arial"/>
          <w:snapToGrid/>
          <w:sz w:val="20"/>
        </w:rPr>
        <w:t xml:space="preserve"> do representante forma</w:t>
      </w:r>
      <w:r>
        <w:rPr>
          <w:rFonts w:cs="Arial"/>
          <w:snapToGrid/>
          <w:sz w:val="20"/>
        </w:rPr>
        <w:t>l</w:t>
      </w:r>
      <w:r w:rsidR="00AA777F" w:rsidRPr="0069798E">
        <w:rPr>
          <w:rFonts w:cs="Arial"/>
          <w:snapToGrid/>
          <w:sz w:val="20"/>
        </w:rPr>
        <w:t xml:space="preserve"> </w:t>
      </w:r>
      <w:r>
        <w:rPr>
          <w:rFonts w:cs="Arial"/>
          <w:snapToGrid/>
          <w:sz w:val="20"/>
        </w:rPr>
        <w:t xml:space="preserve">do município </w:t>
      </w:r>
      <w:r w:rsidR="00AA777F" w:rsidRPr="0069798E">
        <w:rPr>
          <w:rFonts w:cs="Arial"/>
          <w:snapToGrid/>
          <w:sz w:val="20"/>
        </w:rPr>
        <w:t>para fins de contato institucional.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7302"/>
      </w:tblGrid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Pessoa para contato: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Cargo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RG nº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Telefone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Fax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E-mail institucional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</w:p>
        </w:tc>
      </w:tr>
    </w:tbl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</w:p>
    <w:p w:rsidR="00037125" w:rsidRDefault="00037125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E915DE" w:rsidRPr="005A6EE6" w:rsidRDefault="00E915DE" w:rsidP="00E915DE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 w:rsidR="00034131">
        <w:rPr>
          <w:rFonts w:cs="Arial"/>
          <w:snapToGrid/>
          <w:sz w:val="20"/>
        </w:rPr>
        <w:t>de janeiro de 2019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Rua da Bahia, 1600, Bairro de Lourdes, CEP: 30.160-907 Belo Horizonte/MG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CNPJ n</w:t>
      </w:r>
      <w:r w:rsidRPr="00280DED">
        <w:rPr>
          <w:rFonts w:cs="Arial"/>
          <w:strike/>
          <w:sz w:val="20"/>
        </w:rPr>
        <w:t>º</w:t>
      </w:r>
      <w:r w:rsidRPr="00280DED">
        <w:rPr>
          <w:rFonts w:cs="Arial"/>
          <w:sz w:val="20"/>
        </w:rPr>
        <w:t xml:space="preserve"> 38.486.817/0001-94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proofErr w:type="gramStart"/>
      <w:r w:rsidRPr="00280DED">
        <w:rPr>
          <w:rFonts w:cs="Arial"/>
          <w:snapToGrid/>
          <w:sz w:val="20"/>
        </w:rPr>
        <w:t>Prefeito(</w:t>
      </w:r>
      <w:proofErr w:type="gramEnd"/>
      <w:r w:rsidRPr="00280DED">
        <w:rPr>
          <w:rFonts w:cs="Arial"/>
          <w:snapToGrid/>
          <w:sz w:val="20"/>
        </w:rPr>
        <w:t xml:space="preserve">a) Municipal -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  <w:r w:rsidRPr="00280DED">
        <w:rPr>
          <w:rFonts w:cs="Arial"/>
          <w:bCs/>
          <w:snapToGrid/>
          <w:sz w:val="20"/>
        </w:rPr>
        <w:t xml:space="preserve">Endereço: </w:t>
      </w:r>
      <w:bookmarkStart w:id="5" w:name="Texto1179"/>
      <w:r w:rsidRPr="00280DED">
        <w:rPr>
          <w:rFonts w:cs="Arial"/>
          <w:bCs/>
          <w:snapToGrid/>
          <w:sz w:val="20"/>
          <w:highlight w:val="lightGray"/>
        </w:rPr>
        <w:fldChar w:fldCharType="begin">
          <w:ffData>
            <w:name w:val="Texto1179"/>
            <w:enabled/>
            <w:calcOnExit w:val="0"/>
            <w:textInput/>
          </w:ffData>
        </w:fldChar>
      </w:r>
      <w:r w:rsidRPr="00280DED">
        <w:rPr>
          <w:rFonts w:cs="Arial"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Cs/>
          <w:snapToGrid/>
          <w:sz w:val="20"/>
          <w:highlight w:val="lightGray"/>
        </w:rPr>
      </w:r>
      <w:r w:rsidRPr="00280DED">
        <w:rPr>
          <w:rFonts w:cs="Arial"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snapToGrid/>
          <w:sz w:val="20"/>
          <w:highlight w:val="lightGray"/>
        </w:rPr>
        <w:fldChar w:fldCharType="end"/>
      </w:r>
      <w:bookmarkEnd w:id="5"/>
      <w:r w:rsidRPr="00280DED">
        <w:rPr>
          <w:rFonts w:cs="Arial"/>
          <w:bCs/>
          <w:snapToGrid/>
          <w:sz w:val="20"/>
        </w:rPr>
        <w:t xml:space="preserve"> - CEP: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bookmarkStart w:id="6" w:name="Texto1180"/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  <w:bookmarkEnd w:id="6"/>
    </w:p>
    <w:p w:rsidR="00E915DE" w:rsidRDefault="00AA777F" w:rsidP="00E915DE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  <w:r w:rsidRPr="00280DED">
        <w:rPr>
          <w:rFonts w:cs="Arial"/>
          <w:snapToGrid/>
          <w:sz w:val="20"/>
        </w:rPr>
        <w:t xml:space="preserve">CNPJ: </w:t>
      </w:r>
      <w:r w:rsidRPr="00280DED">
        <w:rPr>
          <w:rFonts w:cs="Arial"/>
          <w:snapToGrid/>
          <w:sz w:val="20"/>
          <w:highlight w:val="lightGray"/>
        </w:rPr>
        <w:fldChar w:fldCharType="begin">
          <w:ffData>
            <w:name w:val="Texto1177"/>
            <w:enabled/>
            <w:calcOnExit w:val="0"/>
            <w:textInput/>
          </w:ffData>
        </w:fldChar>
      </w:r>
      <w:bookmarkStart w:id="7" w:name="Texto1177"/>
      <w:r w:rsidRPr="00280DED">
        <w:rPr>
          <w:rFonts w:cs="Arial"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snapToGrid/>
          <w:sz w:val="20"/>
          <w:highlight w:val="lightGray"/>
        </w:rPr>
      </w:r>
      <w:r w:rsidRPr="00280DED">
        <w:rPr>
          <w:rFonts w:cs="Arial"/>
          <w:snapToGrid/>
          <w:sz w:val="20"/>
          <w:highlight w:val="lightGray"/>
        </w:rPr>
        <w:fldChar w:fldCharType="separate"/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snapToGrid/>
          <w:sz w:val="20"/>
          <w:highlight w:val="lightGray"/>
        </w:rPr>
        <w:fldChar w:fldCharType="end"/>
      </w:r>
      <w:bookmarkEnd w:id="7"/>
    </w:p>
    <w:p w:rsidR="00E915DE" w:rsidRDefault="00E915DE" w:rsidP="00E915DE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</w:p>
    <w:p w:rsidR="00E915DE" w:rsidRDefault="00E915DE" w:rsidP="00E915DE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</w:p>
    <w:p w:rsidR="00523A99" w:rsidRPr="00E915DE" w:rsidRDefault="00523A99" w:rsidP="00E915DE">
      <w:pPr>
        <w:tabs>
          <w:tab w:val="left" w:pos="9214"/>
        </w:tabs>
        <w:spacing w:after="120" w:line="280" w:lineRule="exact"/>
        <w:jc w:val="center"/>
        <w:rPr>
          <w:rFonts w:cs="Arial"/>
          <w:b/>
          <w:sz w:val="28"/>
          <w:szCs w:val="28"/>
        </w:rPr>
      </w:pPr>
      <w:r w:rsidRPr="0075457E">
        <w:rPr>
          <w:rFonts w:cs="Arial"/>
          <w:b/>
          <w:sz w:val="24"/>
          <w:szCs w:val="28"/>
        </w:rPr>
        <w:t xml:space="preserve">Parecer do Órgão Técnico – BDMG </w:t>
      </w:r>
      <w:r w:rsidR="005B4F53">
        <w:rPr>
          <w:rFonts w:cs="Arial"/>
          <w:b/>
          <w:sz w:val="24"/>
          <w:szCs w:val="28"/>
        </w:rPr>
        <w:t>Cidades</w:t>
      </w:r>
    </w:p>
    <w:p w:rsidR="00523A99" w:rsidRPr="008C76C3" w:rsidRDefault="00523A99" w:rsidP="00523A99">
      <w:pPr>
        <w:spacing w:after="120"/>
        <w:jc w:val="both"/>
        <w:rPr>
          <w:rFonts w:cs="Arial"/>
          <w:color w:val="FF0000"/>
          <w:szCs w:val="22"/>
        </w:rPr>
      </w:pPr>
      <w:r w:rsidRPr="0075457E">
        <w:rPr>
          <w:rFonts w:cs="Arial"/>
          <w:iCs/>
          <w:szCs w:val="22"/>
        </w:rPr>
        <w:t xml:space="preserve"> “Em atendimento ao disposto no inciso I, do art. 21, da Resolução do Senado Federal nº 43/2001, e ao disposto no § 1º, do art. 32, da Lei Complementar 101/2000, trata o presente Parecer de contratação, pelo </w:t>
      </w:r>
      <w:proofErr w:type="gramStart"/>
      <w:r w:rsidRPr="0075457E">
        <w:rPr>
          <w:rFonts w:cs="Arial"/>
          <w:iCs/>
          <w:szCs w:val="22"/>
        </w:rPr>
        <w:t xml:space="preserve">Município </w:t>
      </w:r>
      <w:proofErr w:type="gramEnd"/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proofErr w:type="gramStart"/>
      <w:r w:rsidRPr="0075457E">
        <w:rPr>
          <w:rFonts w:cs="Arial"/>
          <w:szCs w:val="22"/>
        </w:rPr>
        <w:t xml:space="preserve"> </w:t>
      </w:r>
      <w:r w:rsidRPr="0075457E">
        <w:rPr>
          <w:rFonts w:cs="Arial"/>
          <w:iCs/>
          <w:szCs w:val="22"/>
        </w:rPr>
        <w:t>de</w:t>
      </w:r>
      <w:proofErr w:type="gramEnd"/>
      <w:r w:rsidRPr="0075457E">
        <w:rPr>
          <w:rFonts w:cs="Arial"/>
          <w:iCs/>
          <w:szCs w:val="22"/>
        </w:rPr>
        <w:t xml:space="preserve"> operação de crédito, no valor de </w:t>
      </w:r>
      <w:r w:rsidR="006D1AFA">
        <w:rPr>
          <w:rFonts w:cs="Arial"/>
          <w:iCs/>
          <w:szCs w:val="22"/>
        </w:rPr>
        <w:t>R$</w:t>
      </w:r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r w:rsidRPr="0075457E">
        <w:rPr>
          <w:rFonts w:cs="Arial"/>
          <w:iCs/>
          <w:szCs w:val="22"/>
        </w:rPr>
        <w:t xml:space="preserve"> junto ao Banco de Dese</w:t>
      </w:r>
      <w:r w:rsidR="006D1AFA">
        <w:rPr>
          <w:rFonts w:cs="Arial"/>
          <w:iCs/>
          <w:szCs w:val="22"/>
        </w:rPr>
        <w:t>n</w:t>
      </w:r>
      <w:r w:rsidRPr="0075457E">
        <w:rPr>
          <w:rFonts w:cs="Arial"/>
          <w:iCs/>
          <w:szCs w:val="22"/>
        </w:rPr>
        <w:t xml:space="preserve">volvimento de Minas Gerais S.A, destinada à realização de </w:t>
      </w:r>
      <w:r w:rsidR="008C76C3" w:rsidRPr="008C76C3">
        <w:rPr>
          <w:rFonts w:cs="Arial"/>
          <w:szCs w:val="22"/>
          <w:shd w:val="clear" w:color="auto" w:fill="D9D9D9"/>
        </w:rPr>
        <w:t>Construção, ampliação e /ou reforma de edificações públicas municipais</w:t>
      </w:r>
      <w:r w:rsidR="00224D57" w:rsidRPr="008C76C3">
        <w:rPr>
          <w:rFonts w:cs="Arial"/>
          <w:snapToGrid/>
          <w:szCs w:val="22"/>
        </w:rPr>
        <w:t>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RELAÇÃO CUSTO-BENEFÍCIO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Por exemplo: custo de pavimentação, custo de treinamento, custo de aquisição de máquinas e equipamentos.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  <w:r w:rsidRPr="0075457E">
        <w:rPr>
          <w:rFonts w:cs="Arial"/>
          <w:b/>
          <w:iCs/>
          <w:color w:val="FF0000"/>
          <w:szCs w:val="22"/>
          <w:highlight w:val="yellow"/>
        </w:rPr>
        <w:t>Benefícios não mensuráveis financeiramente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Tendo em vista a natureza do investimento, entendo que os benefícios esperados </w:t>
      </w:r>
      <w:r w:rsidRPr="0075457E">
        <w:rPr>
          <w:rFonts w:cs="Arial"/>
          <w:iCs/>
          <w:color w:val="FF0000"/>
          <w:szCs w:val="22"/>
          <w:highlight w:val="yellow"/>
          <w:u w:val="dotted"/>
        </w:rPr>
        <w:t>(RELACIONAR BENEFÍCIOS)</w:t>
      </w:r>
      <w:r w:rsidRPr="0075457E">
        <w:rPr>
          <w:rFonts w:cs="Arial"/>
          <w:iCs/>
          <w:szCs w:val="22"/>
        </w:rPr>
        <w:t xml:space="preserve"> não são mensuráveis financeiramente de forma viável, mas superam os custos necessários e correspondentes à operação de crédito pleiteada.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INTERESSE ECONÔMICO E SOCIAL DA OPERAÇÃO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CONCLUSÃO</w:t>
      </w:r>
    </w:p>
    <w:p w:rsidR="00523A99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E915DE" w:rsidRPr="0075457E" w:rsidRDefault="00E915DE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E915DE" w:rsidRDefault="00E915DE" w:rsidP="00E915DE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 w:rsidR="00034131">
        <w:rPr>
          <w:rFonts w:cs="Arial"/>
          <w:snapToGrid/>
          <w:sz w:val="20"/>
        </w:rPr>
        <w:t>de janeiro de 2019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Representante do Órgão Técnico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</w:t>
      </w:r>
      <w:proofErr w:type="gramStart"/>
      <w:r w:rsidRPr="0075457E">
        <w:rPr>
          <w:rFonts w:cs="Arial"/>
          <w:sz w:val="20"/>
          <w:szCs w:val="22"/>
        </w:rPr>
        <w:t>nome</w:t>
      </w:r>
      <w:proofErr w:type="gramEnd"/>
      <w:r w:rsidRPr="0075457E">
        <w:rPr>
          <w:rFonts w:cs="Arial"/>
          <w:sz w:val="20"/>
          <w:szCs w:val="22"/>
        </w:rPr>
        <w:t xml:space="preserve"> e cargo)</w:t>
      </w:r>
    </w:p>
    <w:p w:rsidR="00523A99" w:rsidRPr="0075457E" w:rsidRDefault="00523A99" w:rsidP="00523A99">
      <w:pPr>
        <w:jc w:val="both"/>
        <w:rPr>
          <w:rFonts w:cs="Arial"/>
          <w:sz w:val="20"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De acordo: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Chefe do Poder Executivo</w:t>
      </w:r>
    </w:p>
    <w:bookmarkEnd w:id="0"/>
    <w:bookmarkEnd w:id="1"/>
    <w:bookmarkEnd w:id="2"/>
    <w:bookmarkEnd w:id="3"/>
    <w:sectPr w:rsidR="00523A99" w:rsidRPr="0075457E" w:rsidSect="005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A" w:rsidRDefault="00EE641A">
      <w:r>
        <w:separator/>
      </w:r>
    </w:p>
  </w:endnote>
  <w:endnote w:type="continuationSeparator" w:id="0">
    <w:p w:rsidR="00EE641A" w:rsidRDefault="00E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A" w:rsidRDefault="00EE641A">
      <w:r>
        <w:separator/>
      </w:r>
    </w:p>
  </w:footnote>
  <w:footnote w:type="continuationSeparator" w:id="0">
    <w:p w:rsidR="00EE641A" w:rsidRDefault="00E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747C30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D4" w:rsidRDefault="00D41F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4131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47C30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12C3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17C7E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641A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B7D9-4F1C-4A76-99B2-D56F4C1F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4873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3</cp:revision>
  <cp:lastPrinted>2011-04-25T14:34:00Z</cp:lastPrinted>
  <dcterms:created xsi:type="dcterms:W3CDTF">2019-05-09T18:40:00Z</dcterms:created>
  <dcterms:modified xsi:type="dcterms:W3CDTF">2019-06-27T19:26:00Z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