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C5" w:rsidRPr="007C66C5" w:rsidRDefault="007C66C5" w:rsidP="009C0C18">
      <w:pPr>
        <w:jc w:val="center"/>
        <w:rPr>
          <w:rFonts w:cs="Arial"/>
          <w:b/>
          <w:sz w:val="24"/>
          <w:szCs w:val="22"/>
        </w:rPr>
      </w:pPr>
      <w:bookmarkStart w:id="0" w:name="Texto90__"/>
      <w:bookmarkStart w:id="1" w:name="Texto98__"/>
      <w:bookmarkStart w:id="2" w:name="Texto349"/>
      <w:bookmarkStart w:id="3" w:name="Texto296"/>
      <w:r w:rsidRPr="007C66C5">
        <w:rPr>
          <w:rFonts w:cs="Arial"/>
          <w:b/>
          <w:sz w:val="24"/>
          <w:szCs w:val="22"/>
        </w:rPr>
        <w:t>SOLICITAÇÃO DE CERTIDÃO FACE À RESOLUÇÃO N</w:t>
      </w:r>
      <w:r w:rsidRPr="007C66C5">
        <w:rPr>
          <w:rFonts w:cs="Arial"/>
          <w:b/>
          <w:strike/>
          <w:sz w:val="24"/>
          <w:szCs w:val="22"/>
        </w:rPr>
        <w:t>º</w:t>
      </w:r>
      <w:r w:rsidRPr="007C66C5">
        <w:rPr>
          <w:rFonts w:cs="Arial"/>
          <w:b/>
          <w:sz w:val="24"/>
          <w:szCs w:val="22"/>
        </w:rPr>
        <w:t xml:space="preserve"> 43/2001 DO SENADO FEDERAL</w:t>
      </w:r>
    </w:p>
    <w:p w:rsidR="007C66C5" w:rsidRDefault="007C66C5" w:rsidP="007C66C5">
      <w:pPr>
        <w:jc w:val="both"/>
        <w:rPr>
          <w:rFonts w:cs="Arial"/>
          <w:b/>
        </w:rPr>
      </w:pPr>
    </w:p>
    <w:p w:rsidR="007C66C5" w:rsidRPr="00280DED" w:rsidRDefault="007C66C5" w:rsidP="007C66C5">
      <w:pPr>
        <w:jc w:val="both"/>
        <w:rPr>
          <w:rFonts w:cs="Arial"/>
        </w:rPr>
      </w:pPr>
      <w:r>
        <w:t xml:space="preserve">Providenciar </w:t>
      </w:r>
      <w:r w:rsidRPr="003C1D48">
        <w:rPr>
          <w:b/>
        </w:rPr>
        <w:t>Certidão para Operação de Crédito</w:t>
      </w:r>
      <w:r w:rsidRPr="003C1D48">
        <w:t xml:space="preserve"> atualizada</w:t>
      </w:r>
      <w:r>
        <w:t xml:space="preserve"> conforme</w:t>
      </w:r>
      <w:r w:rsidRPr="00280DED">
        <w:rPr>
          <w:rFonts w:cs="Arial"/>
        </w:rPr>
        <w:t xml:space="preserve"> inciso IV do art. 21 da Resolução n</w:t>
      </w:r>
      <w:r w:rsidRPr="00280DED">
        <w:rPr>
          <w:rFonts w:cs="Arial"/>
          <w:strike/>
        </w:rPr>
        <w:t>º</w:t>
      </w:r>
      <w:r w:rsidRPr="00280DED">
        <w:rPr>
          <w:rFonts w:cs="Arial"/>
        </w:rPr>
        <w:t xml:space="preserve"> 43/2001 do Senado Federal, atestando o cumprimento de exigências dispostas na Lei Complementar n</w:t>
      </w:r>
      <w:r w:rsidRPr="00280DED">
        <w:rPr>
          <w:rFonts w:cs="Arial"/>
          <w:strike/>
        </w:rPr>
        <w:t>º</w:t>
      </w:r>
      <w:r>
        <w:rPr>
          <w:rFonts w:cs="Arial"/>
        </w:rPr>
        <w:t xml:space="preserve"> 101/2000.</w:t>
      </w:r>
    </w:p>
    <w:p w:rsidR="007C66C5" w:rsidRDefault="007C66C5" w:rsidP="007C66C5">
      <w:pPr>
        <w:jc w:val="both"/>
        <w:rPr>
          <w:rFonts w:cs="Arial"/>
        </w:rPr>
      </w:pPr>
    </w:p>
    <w:p w:rsidR="007C66C5" w:rsidRDefault="007C66C5" w:rsidP="007C66C5">
      <w:pPr>
        <w:jc w:val="both"/>
        <w:rPr>
          <w:rFonts w:cs="Arial"/>
        </w:rPr>
      </w:pPr>
      <w:r>
        <w:rPr>
          <w:rFonts w:cs="Arial"/>
        </w:rPr>
        <w:t>Para solicitação da Certidão por meio digital, proceder com os seguintes passos:</w:t>
      </w:r>
    </w:p>
    <w:p w:rsidR="007C66C5" w:rsidRDefault="007C66C5" w:rsidP="007C66C5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7C66C5" w:rsidRDefault="007C66C5" w:rsidP="007C66C5">
      <w:pPr>
        <w:pStyle w:val="PargrafodaLista"/>
        <w:widowControl/>
        <w:numPr>
          <w:ilvl w:val="0"/>
          <w:numId w:val="37"/>
        </w:numPr>
        <w:spacing w:after="200" w:line="276" w:lineRule="auto"/>
        <w:contextualSpacing/>
        <w:jc w:val="both"/>
      </w:pPr>
      <w:r>
        <w:t xml:space="preserve">Acessar o site: </w:t>
      </w:r>
      <w:hyperlink r:id="rId8" w:history="1">
        <w:r>
          <w:rPr>
            <w:rStyle w:val="Hyperlink"/>
          </w:rPr>
          <w:t>http://www.tce.mg.gov.br/ecertidao/</w:t>
        </w:r>
      </w:hyperlink>
      <w:r>
        <w:t xml:space="preserve"> </w:t>
      </w:r>
    </w:p>
    <w:p w:rsidR="007C66C5" w:rsidRDefault="007C66C5" w:rsidP="007C66C5">
      <w:pPr>
        <w:pStyle w:val="PargrafodaLista"/>
        <w:widowControl/>
        <w:numPr>
          <w:ilvl w:val="0"/>
          <w:numId w:val="37"/>
        </w:numPr>
        <w:spacing w:after="200" w:line="276" w:lineRule="auto"/>
        <w:contextualSpacing/>
        <w:jc w:val="both"/>
      </w:pPr>
      <w:r>
        <w:t>Seguir o passo a passo informado no fim da página;</w:t>
      </w:r>
    </w:p>
    <w:p w:rsidR="007C66C5" w:rsidRPr="002A0057" w:rsidRDefault="007C66C5" w:rsidP="007C66C5">
      <w:pPr>
        <w:pStyle w:val="PargrafodaLista"/>
        <w:widowControl/>
        <w:numPr>
          <w:ilvl w:val="0"/>
          <w:numId w:val="37"/>
        </w:numPr>
        <w:spacing w:after="200" w:line="276" w:lineRule="auto"/>
        <w:contextualSpacing/>
        <w:jc w:val="both"/>
        <w:rPr>
          <w:b/>
          <w:bCs/>
        </w:rPr>
      </w:pPr>
      <w:r>
        <w:t xml:space="preserve">As seguintes certidões podem ser emitidas: (1) Aplicação de recursos na Manutenção e Desenvolvimento do Ensino; (2) Aplicação de recursos nas Ações e Serviços Públicos de Saúde; (3) Aplicação de recursos do FUNDEB na Remuneração dos Profissionais do Magistério; (4) Despesa total com Pessoal em Relação à Receita Corrente Líquida; (5) Competência Tributária Municipal; (6) Cumprimento dos Limites Impostos pela Lei de Responsabilidade Fiscal e </w:t>
      </w:r>
      <w:r w:rsidR="00624EA4">
        <w:rPr>
          <w:b/>
          <w:bCs/>
          <w:u w:val="single"/>
        </w:rPr>
        <w:t>(7</w:t>
      </w:r>
      <w:proofErr w:type="gramStart"/>
      <w:r w:rsidR="00624EA4">
        <w:rPr>
          <w:b/>
          <w:bCs/>
          <w:u w:val="single"/>
        </w:rPr>
        <w:t xml:space="preserve">) </w:t>
      </w:r>
      <w:r w:rsidRPr="003C1D48">
        <w:rPr>
          <w:b/>
          <w:bCs/>
          <w:u w:val="single"/>
        </w:rPr>
        <w:t>Para</w:t>
      </w:r>
      <w:proofErr w:type="gramEnd"/>
      <w:r w:rsidRPr="003C1D48">
        <w:rPr>
          <w:b/>
          <w:bCs/>
          <w:u w:val="single"/>
        </w:rPr>
        <w:t xml:space="preserve"> fins de celebração de Operações de Crédito.</w:t>
      </w:r>
      <w:r>
        <w:rPr>
          <w:b/>
          <w:bCs/>
        </w:rPr>
        <w:t xml:space="preserve"> </w:t>
      </w:r>
      <w:r w:rsidRPr="00D62B66">
        <w:t xml:space="preserve">O município deverá solicitar a </w:t>
      </w:r>
      <w:r w:rsidRPr="00D62B66">
        <w:rPr>
          <w:b/>
          <w:sz w:val="24"/>
          <w:u w:val="single"/>
        </w:rPr>
        <w:t>7ª opção</w:t>
      </w:r>
      <w:r w:rsidRPr="00D62B66">
        <w:rPr>
          <w:b/>
          <w:sz w:val="24"/>
        </w:rPr>
        <w:t>.</w:t>
      </w:r>
    </w:p>
    <w:p w:rsidR="002A0057" w:rsidRPr="003C1D48" w:rsidRDefault="002A0057" w:rsidP="007C66C5">
      <w:pPr>
        <w:pStyle w:val="PargrafodaLista"/>
        <w:widowControl/>
        <w:numPr>
          <w:ilvl w:val="0"/>
          <w:numId w:val="37"/>
        </w:numPr>
        <w:spacing w:after="200" w:line="276" w:lineRule="auto"/>
        <w:contextualSpacing/>
        <w:jc w:val="both"/>
        <w:rPr>
          <w:b/>
          <w:bCs/>
        </w:rPr>
      </w:pPr>
      <w:r>
        <w:rPr>
          <w:b/>
          <w:sz w:val="24"/>
        </w:rPr>
        <w:t xml:space="preserve">Será necessário </w:t>
      </w:r>
      <w:r w:rsidRPr="0038177E">
        <w:rPr>
          <w:b/>
          <w:sz w:val="24"/>
          <w:u w:val="single"/>
        </w:rPr>
        <w:t>preencher, imprimir</w:t>
      </w:r>
      <w:r w:rsidR="0038177E" w:rsidRPr="0038177E">
        <w:rPr>
          <w:b/>
          <w:sz w:val="24"/>
          <w:u w:val="single"/>
        </w:rPr>
        <w:t>, assinar</w:t>
      </w:r>
      <w:r w:rsidRPr="0038177E">
        <w:rPr>
          <w:b/>
          <w:sz w:val="24"/>
          <w:u w:val="single"/>
        </w:rPr>
        <w:t xml:space="preserve"> e digitalizar a segunda página deste documento</w:t>
      </w:r>
      <w:r>
        <w:rPr>
          <w:b/>
          <w:sz w:val="24"/>
        </w:rPr>
        <w:t xml:space="preserve"> para anexá-la ao sistema do TCE-MG para concluir a solicitação.</w:t>
      </w:r>
    </w:p>
    <w:p w:rsidR="007C66C5" w:rsidRDefault="007C66C5" w:rsidP="007C66C5">
      <w:pPr>
        <w:jc w:val="both"/>
        <w:rPr>
          <w:b/>
          <w:bCs/>
        </w:rPr>
      </w:pPr>
    </w:p>
    <w:p w:rsidR="007C66C5" w:rsidRDefault="007C66C5" w:rsidP="007C66C5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29CEDF59" wp14:editId="005B2D2E">
            <wp:extent cx="6353175" cy="4505302"/>
            <wp:effectExtent l="0" t="0" r="0" b="0"/>
            <wp:docPr id="1" name="Image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462" t="15805" r="18861" b="11947"/>
                    <a:stretch/>
                  </pic:blipFill>
                  <pic:spPr bwMode="auto">
                    <a:xfrm>
                      <a:off x="0" y="0"/>
                      <a:ext cx="6512847" cy="4618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6C5" w:rsidRDefault="007C66C5" w:rsidP="007C66C5">
      <w:pPr>
        <w:jc w:val="both"/>
        <w:rPr>
          <w:b/>
          <w:bCs/>
        </w:rPr>
      </w:pPr>
    </w:p>
    <w:p w:rsidR="007C66C5" w:rsidRPr="003C1D48" w:rsidRDefault="007C66C5" w:rsidP="007C66C5">
      <w:pPr>
        <w:jc w:val="both"/>
        <w:rPr>
          <w:b/>
          <w:bCs/>
        </w:rPr>
      </w:pPr>
    </w:p>
    <w:p w:rsidR="007C66C5" w:rsidRDefault="007C66C5" w:rsidP="007C66C5">
      <w:pPr>
        <w:jc w:val="both"/>
      </w:pPr>
      <w:r>
        <w:rPr>
          <w:b/>
          <w:bCs/>
        </w:rPr>
        <w:t xml:space="preserve">OBS: </w:t>
      </w:r>
      <w:r>
        <w:t xml:space="preserve">É recomendada a utilização do </w:t>
      </w:r>
      <w:r>
        <w:rPr>
          <w:b/>
          <w:bCs/>
        </w:rPr>
        <w:t>Internet Explorer 8.0</w:t>
      </w:r>
      <w:r>
        <w:t xml:space="preserve">, para o bom funcionamento de todas as funcionalidades do sistema. Para requisição da certidão eletrônica é imprescindível a certificação </w:t>
      </w:r>
      <w:r>
        <w:lastRenderedPageBreak/>
        <w:t>digital.</w:t>
      </w:r>
    </w:p>
    <w:p w:rsidR="002A0057" w:rsidRDefault="002A0057" w:rsidP="002A0057">
      <w:pPr>
        <w:keepNext/>
        <w:jc w:val="right"/>
        <w:rPr>
          <w:rFonts w:cs="Arial"/>
          <w:szCs w:val="22"/>
        </w:rPr>
      </w:pPr>
      <w:r>
        <w:rPr>
          <w:rFonts w:cs="Arial"/>
          <w:szCs w:val="22"/>
          <w:shd w:val="clear" w:color="auto" w:fill="D9D9D9"/>
        </w:rPr>
        <w:fldChar w:fldCharType="begin">
          <w:ffData>
            <w:name w:val="Texto1066"/>
            <w:enabled/>
            <w:calcOnExit w:val="0"/>
            <w:textInput/>
          </w:ffData>
        </w:fldChar>
      </w:r>
      <w:bookmarkStart w:id="4" w:name="Texto1066"/>
      <w:r>
        <w:rPr>
          <w:rFonts w:cs="Arial"/>
          <w:szCs w:val="22"/>
          <w:shd w:val="clear" w:color="auto" w:fill="D9D9D9"/>
        </w:rPr>
        <w:instrText xml:space="preserve"> FORMTEXT </w:instrText>
      </w:r>
      <w:r>
        <w:rPr>
          <w:rFonts w:cs="Arial"/>
          <w:szCs w:val="22"/>
          <w:shd w:val="clear" w:color="auto" w:fill="D9D9D9"/>
        </w:rPr>
      </w:r>
      <w:r>
        <w:rPr>
          <w:rFonts w:cs="Arial"/>
          <w:szCs w:val="22"/>
          <w:shd w:val="clear" w:color="auto" w:fill="D9D9D9"/>
        </w:rPr>
        <w:fldChar w:fldCharType="separate"/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fldChar w:fldCharType="end"/>
      </w:r>
      <w:bookmarkEnd w:id="4"/>
      <w:proofErr w:type="gramStart"/>
      <w:r>
        <w:rPr>
          <w:rFonts w:cs="Arial"/>
          <w:szCs w:val="22"/>
        </w:rPr>
        <w:t xml:space="preserve">, </w:t>
      </w:r>
      <w:r>
        <w:rPr>
          <w:rFonts w:cs="Arial"/>
          <w:szCs w:val="22"/>
          <w:shd w:val="clear" w:color="auto" w:fill="D9D9D9"/>
        </w:rPr>
        <w:fldChar w:fldCharType="begin">
          <w:ffData>
            <w:name w:val="Texto1067"/>
            <w:enabled/>
            <w:calcOnExit w:val="0"/>
            <w:textInput/>
          </w:ffData>
        </w:fldChar>
      </w:r>
      <w:bookmarkStart w:id="5" w:name="Texto1067"/>
      <w:r>
        <w:rPr>
          <w:rFonts w:cs="Arial"/>
          <w:szCs w:val="22"/>
          <w:shd w:val="clear" w:color="auto" w:fill="D9D9D9"/>
        </w:rPr>
        <w:instrText xml:space="preserve"> FORMTEXT </w:instrText>
      </w:r>
      <w:r>
        <w:rPr>
          <w:rFonts w:cs="Arial"/>
          <w:szCs w:val="22"/>
          <w:shd w:val="clear" w:color="auto" w:fill="D9D9D9"/>
        </w:rPr>
      </w:r>
      <w:r>
        <w:rPr>
          <w:rFonts w:cs="Arial"/>
          <w:szCs w:val="22"/>
          <w:shd w:val="clear" w:color="auto" w:fill="D9D9D9"/>
        </w:rPr>
        <w:fldChar w:fldCharType="separate"/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fldChar w:fldCharType="end"/>
      </w:r>
      <w:bookmarkEnd w:id="5"/>
      <w:r>
        <w:rPr>
          <w:rFonts w:cs="Arial"/>
          <w:szCs w:val="22"/>
        </w:rPr>
        <w:t xml:space="preserve"> de</w:t>
      </w:r>
      <w:proofErr w:type="gramEnd"/>
      <w:r>
        <w:rPr>
          <w:rFonts w:cs="Arial"/>
          <w:szCs w:val="22"/>
        </w:rPr>
        <w:t xml:space="preserve"> </w:t>
      </w:r>
      <w:r>
        <w:rPr>
          <w:rFonts w:cs="Arial"/>
          <w:szCs w:val="22"/>
          <w:shd w:val="clear" w:color="auto" w:fill="D9D9D9"/>
        </w:rPr>
        <w:fldChar w:fldCharType="begin">
          <w:ffData>
            <w:name w:val="Texto1068"/>
            <w:enabled/>
            <w:calcOnExit w:val="0"/>
            <w:textInput/>
          </w:ffData>
        </w:fldChar>
      </w:r>
      <w:bookmarkStart w:id="6" w:name="Texto1068"/>
      <w:r>
        <w:rPr>
          <w:rFonts w:cs="Arial"/>
          <w:szCs w:val="22"/>
          <w:shd w:val="clear" w:color="auto" w:fill="D9D9D9"/>
        </w:rPr>
        <w:instrText xml:space="preserve"> FORMTEXT </w:instrText>
      </w:r>
      <w:r>
        <w:rPr>
          <w:rFonts w:cs="Arial"/>
          <w:szCs w:val="22"/>
          <w:shd w:val="clear" w:color="auto" w:fill="D9D9D9"/>
        </w:rPr>
      </w:r>
      <w:r>
        <w:rPr>
          <w:rFonts w:cs="Arial"/>
          <w:szCs w:val="22"/>
          <w:shd w:val="clear" w:color="auto" w:fill="D9D9D9"/>
        </w:rPr>
        <w:fldChar w:fldCharType="separate"/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fldChar w:fldCharType="end"/>
      </w:r>
      <w:bookmarkEnd w:id="6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</w:t>
      </w:r>
      <w:proofErr w:type="spellEnd"/>
      <w:r>
        <w:rPr>
          <w:rFonts w:cs="Arial"/>
          <w:szCs w:val="22"/>
        </w:rPr>
        <w:t xml:space="preserve"> </w:t>
      </w:r>
      <w:r>
        <w:rPr>
          <w:rFonts w:cs="Arial"/>
          <w:szCs w:val="22"/>
          <w:shd w:val="clear" w:color="auto" w:fill="D9D9D9"/>
        </w:rPr>
        <w:fldChar w:fldCharType="begin">
          <w:ffData>
            <w:name w:val="Texto1068"/>
            <w:enabled/>
            <w:calcOnExit w:val="0"/>
            <w:textInput/>
          </w:ffData>
        </w:fldChar>
      </w:r>
      <w:r>
        <w:rPr>
          <w:rFonts w:cs="Arial"/>
          <w:szCs w:val="22"/>
          <w:shd w:val="clear" w:color="auto" w:fill="D9D9D9"/>
        </w:rPr>
        <w:instrText xml:space="preserve"> FORMTEXT </w:instrText>
      </w:r>
      <w:r>
        <w:rPr>
          <w:rFonts w:cs="Arial"/>
          <w:szCs w:val="22"/>
          <w:shd w:val="clear" w:color="auto" w:fill="D9D9D9"/>
        </w:rPr>
      </w:r>
      <w:r>
        <w:rPr>
          <w:rFonts w:cs="Arial"/>
          <w:szCs w:val="22"/>
          <w:shd w:val="clear" w:color="auto" w:fill="D9D9D9"/>
        </w:rPr>
        <w:fldChar w:fldCharType="separate"/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szCs w:val="22"/>
          <w:shd w:val="clear" w:color="auto" w:fill="D9D9D9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o1078"/>
            <w:enabled/>
            <w:calcOnExit w:val="0"/>
            <w:textInput/>
          </w:ffData>
        </w:fldChar>
      </w:r>
      <w:bookmarkStart w:id="7" w:name="Texto107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fldChar w:fldCharType="end"/>
      </w:r>
      <w:bookmarkEnd w:id="7"/>
    </w:p>
    <w:p w:rsidR="002A0057" w:rsidRDefault="002A0057" w:rsidP="002A0057">
      <w:pPr>
        <w:keepNext/>
        <w:ind w:right="57"/>
        <w:jc w:val="both"/>
        <w:rPr>
          <w:rFonts w:cs="Arial"/>
          <w:szCs w:val="22"/>
        </w:rPr>
      </w:pPr>
    </w:p>
    <w:p w:rsidR="002A0057" w:rsidRDefault="002A0057" w:rsidP="002A0057">
      <w:pPr>
        <w:keepNext/>
        <w:ind w:right="57"/>
        <w:jc w:val="both"/>
        <w:rPr>
          <w:rFonts w:cs="Arial"/>
          <w:szCs w:val="22"/>
        </w:rPr>
      </w:pPr>
    </w:p>
    <w:tbl>
      <w:tblPr>
        <w:tblW w:w="9780" w:type="dxa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937"/>
      </w:tblGrid>
      <w:tr w:rsidR="002A0057" w:rsidTr="00C611AB">
        <w:trPr>
          <w:cantSplit/>
        </w:trPr>
        <w:tc>
          <w:tcPr>
            <w:tcW w:w="1843" w:type="dxa"/>
            <w:hideMark/>
          </w:tcPr>
          <w:p w:rsidR="002A0057" w:rsidRDefault="002A0057" w:rsidP="00C611AB">
            <w:pPr>
              <w:keepNext/>
              <w:tabs>
                <w:tab w:val="center" w:pos="1560"/>
              </w:tabs>
              <w:spacing w:before="60" w:after="60"/>
              <w:ind w:right="298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Assunto:</w:t>
            </w:r>
          </w:p>
        </w:tc>
        <w:tc>
          <w:tcPr>
            <w:tcW w:w="7938" w:type="dxa"/>
            <w:hideMark/>
          </w:tcPr>
          <w:p w:rsidR="002A0057" w:rsidRDefault="002A0057" w:rsidP="00C611AB">
            <w:pPr>
              <w:keepNext/>
              <w:spacing w:before="60"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Solicitação de certidão face à Resolução n</w:t>
            </w:r>
            <w:r>
              <w:rPr>
                <w:rFonts w:cs="Arial"/>
                <w:strike/>
                <w:szCs w:val="22"/>
              </w:rPr>
              <w:t>º</w:t>
            </w:r>
            <w:r>
              <w:rPr>
                <w:rFonts w:cs="Arial"/>
                <w:szCs w:val="22"/>
              </w:rPr>
              <w:t xml:space="preserve"> 43/2001 do Senado Federal</w:t>
            </w:r>
          </w:p>
        </w:tc>
      </w:tr>
    </w:tbl>
    <w:p w:rsidR="002A0057" w:rsidRDefault="002A0057" w:rsidP="002A0057">
      <w:pPr>
        <w:keepLines/>
        <w:jc w:val="both"/>
        <w:rPr>
          <w:rFonts w:cs="Arial"/>
          <w:szCs w:val="22"/>
        </w:rPr>
      </w:pPr>
    </w:p>
    <w:p w:rsidR="002A0057" w:rsidRDefault="002A0057" w:rsidP="002A0057">
      <w:pPr>
        <w:keepLines/>
        <w:jc w:val="both"/>
        <w:rPr>
          <w:rFonts w:cs="Arial"/>
          <w:szCs w:val="22"/>
        </w:rPr>
      </w:pPr>
    </w:p>
    <w:p w:rsidR="002A0057" w:rsidRDefault="002A0057" w:rsidP="002A0057">
      <w:pPr>
        <w:keepLines/>
        <w:jc w:val="both"/>
        <w:rPr>
          <w:rFonts w:cs="Arial"/>
          <w:szCs w:val="22"/>
        </w:rPr>
      </w:pPr>
      <w:r>
        <w:rPr>
          <w:rFonts w:cs="Arial"/>
          <w:szCs w:val="22"/>
        </w:rPr>
        <w:t>Senhor Presidente,</w:t>
      </w:r>
    </w:p>
    <w:p w:rsidR="002A0057" w:rsidRDefault="002A0057" w:rsidP="002A0057">
      <w:pPr>
        <w:keepLines/>
        <w:jc w:val="both"/>
        <w:rPr>
          <w:rFonts w:cs="Arial"/>
          <w:szCs w:val="22"/>
        </w:rPr>
      </w:pPr>
    </w:p>
    <w:p w:rsidR="002A0057" w:rsidRDefault="002A0057" w:rsidP="002A0057">
      <w:pPr>
        <w:keepLines/>
        <w:tabs>
          <w:tab w:val="left" w:pos="4920"/>
        </w:tabs>
        <w:jc w:val="both"/>
        <w:rPr>
          <w:rFonts w:cs="Arial"/>
          <w:szCs w:val="22"/>
        </w:rPr>
      </w:pPr>
    </w:p>
    <w:p w:rsidR="002A0057" w:rsidRDefault="002A0057" w:rsidP="002A005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Solicitamos a esse Egrégio Tribunal de Contas a emissão de certidão para o Município </w:t>
      </w:r>
      <w:proofErr w:type="gramStart"/>
      <w:r>
        <w:rPr>
          <w:rFonts w:cs="Arial"/>
          <w:szCs w:val="22"/>
        </w:rPr>
        <w:t xml:space="preserve">de </w:t>
      </w:r>
      <w:r>
        <w:rPr>
          <w:rFonts w:cs="Arial"/>
          <w:szCs w:val="22"/>
          <w:shd w:val="clear" w:color="auto" w:fill="D9D9D9"/>
        </w:rPr>
        <w:fldChar w:fldCharType="begin">
          <w:ffData>
            <w:name w:val="Texto1069"/>
            <w:enabled/>
            <w:calcOnExit w:val="0"/>
            <w:textInput/>
          </w:ffData>
        </w:fldChar>
      </w:r>
      <w:bookmarkStart w:id="8" w:name="Texto1069"/>
      <w:r>
        <w:rPr>
          <w:rFonts w:cs="Arial"/>
          <w:szCs w:val="22"/>
          <w:shd w:val="clear" w:color="auto" w:fill="D9D9D9"/>
        </w:rPr>
        <w:instrText xml:space="preserve"> FORMTEXT </w:instrText>
      </w:r>
      <w:r>
        <w:rPr>
          <w:rFonts w:cs="Arial"/>
          <w:szCs w:val="22"/>
          <w:shd w:val="clear" w:color="auto" w:fill="D9D9D9"/>
        </w:rPr>
      </w:r>
      <w:r>
        <w:rPr>
          <w:rFonts w:cs="Arial"/>
          <w:szCs w:val="22"/>
          <w:shd w:val="clear" w:color="auto" w:fill="D9D9D9"/>
        </w:rPr>
        <w:fldChar w:fldCharType="separate"/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rPr>
          <w:rFonts w:cs="Arial"/>
          <w:noProof/>
          <w:szCs w:val="22"/>
          <w:shd w:val="clear" w:color="auto" w:fill="D9D9D9"/>
        </w:rPr>
        <w:t> </w:t>
      </w:r>
      <w:r>
        <w:fldChar w:fldCharType="end"/>
      </w:r>
      <w:bookmarkEnd w:id="8"/>
      <w:r>
        <w:rPr>
          <w:rFonts w:cs="Arial"/>
          <w:szCs w:val="22"/>
        </w:rPr>
        <w:t>,</w:t>
      </w:r>
      <w:proofErr w:type="gramEnd"/>
      <w:r>
        <w:rPr>
          <w:rFonts w:cs="Arial"/>
          <w:szCs w:val="22"/>
        </w:rPr>
        <w:t xml:space="preserve"> que está pleiteando financiamento junto ao Banco de Desenvolvimento de Minas Gerais S.A.</w:t>
      </w:r>
    </w:p>
    <w:p w:rsidR="002A0057" w:rsidRDefault="002A0057" w:rsidP="002A0057">
      <w:pPr>
        <w:jc w:val="both"/>
        <w:rPr>
          <w:rFonts w:cs="Arial"/>
          <w:szCs w:val="22"/>
        </w:rPr>
      </w:pPr>
    </w:p>
    <w:p w:rsidR="002A0057" w:rsidRDefault="002A0057" w:rsidP="002A005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O inciso IV do art. 21 da Resolução n</w:t>
      </w:r>
      <w:r>
        <w:rPr>
          <w:rFonts w:cs="Arial"/>
          <w:strike/>
          <w:szCs w:val="22"/>
        </w:rPr>
        <w:t>º</w:t>
      </w:r>
      <w:r>
        <w:rPr>
          <w:rFonts w:cs="Arial"/>
          <w:szCs w:val="22"/>
        </w:rPr>
        <w:t xml:space="preserve"> 43/2001 do Senado Federal, que dispõe sobre operações de crédito de entes da Federação, estabelece que deva ser apresentada certidão expedida por esse Tribunal de Contas atestando o cumprimento de exigências dispostas na Lei Complementar n</w:t>
      </w:r>
      <w:r>
        <w:rPr>
          <w:rFonts w:cs="Arial"/>
          <w:strike/>
          <w:szCs w:val="22"/>
        </w:rPr>
        <w:t>º</w:t>
      </w:r>
      <w:r>
        <w:rPr>
          <w:rFonts w:cs="Arial"/>
          <w:szCs w:val="22"/>
        </w:rPr>
        <w:t xml:space="preserve"> 101/2000 no que refere:</w:t>
      </w:r>
    </w:p>
    <w:p w:rsidR="002A0057" w:rsidRDefault="002A0057" w:rsidP="002A0057">
      <w:pPr>
        <w:numPr>
          <w:ilvl w:val="0"/>
          <w:numId w:val="38"/>
        </w:numPr>
        <w:snapToGrid w:val="0"/>
        <w:spacing w:before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Ao último exercício analisado:</w:t>
      </w:r>
    </w:p>
    <w:p w:rsidR="002A0057" w:rsidRDefault="002A0057" w:rsidP="002A0057">
      <w:pPr>
        <w:numPr>
          <w:ilvl w:val="1"/>
          <w:numId w:val="38"/>
        </w:numPr>
        <w:snapToGrid w:val="0"/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Art.167, III CF/88 ou § 2º do art. 12 da LRF – regra de ouro.</w:t>
      </w:r>
    </w:p>
    <w:p w:rsidR="002A0057" w:rsidRDefault="002A0057" w:rsidP="002A0057">
      <w:pPr>
        <w:numPr>
          <w:ilvl w:val="1"/>
          <w:numId w:val="38"/>
        </w:numPr>
        <w:snapToGrid w:val="0"/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Art. 23 - com certificação do cumprimento dos limites de despesa de pessoal verificada para os poderes executivo, legislativo (incluindo Tribunal de Contas, se for o caso), informando, inclusive, os respectivos valores monetários e percentuais, em relação à receita corrente líquida, tal como especificado no art.20.</w:t>
      </w:r>
    </w:p>
    <w:p w:rsidR="002A0057" w:rsidRDefault="002A0057" w:rsidP="002A0057">
      <w:pPr>
        <w:numPr>
          <w:ilvl w:val="1"/>
          <w:numId w:val="38"/>
        </w:numPr>
        <w:snapToGrid w:val="0"/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Art. 33 – cancelamento de eventuais operações contratuais irregularmente.</w:t>
      </w:r>
    </w:p>
    <w:p w:rsidR="002A0057" w:rsidRDefault="002A0057" w:rsidP="002A0057">
      <w:pPr>
        <w:numPr>
          <w:ilvl w:val="1"/>
          <w:numId w:val="38"/>
        </w:numPr>
        <w:snapToGrid w:val="0"/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Art. 37 – não realização de operações vedadas.</w:t>
      </w:r>
    </w:p>
    <w:p w:rsidR="002A0057" w:rsidRDefault="002A0057" w:rsidP="002A0057">
      <w:pPr>
        <w:numPr>
          <w:ilvl w:val="1"/>
          <w:numId w:val="38"/>
        </w:numPr>
        <w:snapToGrid w:val="0"/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Art. 52 – publicação do relatório resumido da execução orçamentária.</w:t>
      </w:r>
    </w:p>
    <w:p w:rsidR="002A0057" w:rsidRDefault="002A0057" w:rsidP="002A0057">
      <w:pPr>
        <w:numPr>
          <w:ilvl w:val="1"/>
          <w:numId w:val="38"/>
        </w:numPr>
        <w:snapToGrid w:val="0"/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§ 2</w:t>
      </w:r>
      <w:r>
        <w:rPr>
          <w:rFonts w:cs="Arial"/>
          <w:strike/>
          <w:szCs w:val="22"/>
        </w:rPr>
        <w:t>º</w:t>
      </w:r>
      <w:r>
        <w:rPr>
          <w:rFonts w:cs="Arial"/>
          <w:szCs w:val="22"/>
        </w:rPr>
        <w:t xml:space="preserve"> art. 55 – publicação do relatório de gestão fiscal.</w:t>
      </w:r>
    </w:p>
    <w:p w:rsidR="002A0057" w:rsidRDefault="002A0057" w:rsidP="002A0057">
      <w:pPr>
        <w:spacing w:before="60"/>
        <w:ind w:left="397"/>
        <w:jc w:val="both"/>
        <w:rPr>
          <w:rFonts w:cs="Arial"/>
          <w:szCs w:val="22"/>
        </w:rPr>
      </w:pPr>
    </w:p>
    <w:p w:rsidR="002A0057" w:rsidRDefault="002A0057" w:rsidP="002A0057">
      <w:pPr>
        <w:numPr>
          <w:ilvl w:val="0"/>
          <w:numId w:val="38"/>
        </w:numPr>
        <w:snapToGrid w:val="0"/>
        <w:spacing w:before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Aos exercícios ainda </w:t>
      </w:r>
      <w:r>
        <w:rPr>
          <w:rFonts w:cs="Arial"/>
          <w:b/>
          <w:bCs/>
          <w:szCs w:val="22"/>
        </w:rPr>
        <w:t>não analisados</w:t>
      </w:r>
      <w:r>
        <w:rPr>
          <w:rFonts w:cs="Arial"/>
          <w:b/>
          <w:szCs w:val="22"/>
        </w:rPr>
        <w:t>, inclusive o exercício corrente:</w:t>
      </w:r>
    </w:p>
    <w:p w:rsidR="002A0057" w:rsidRDefault="002A0057" w:rsidP="002A0057">
      <w:pPr>
        <w:numPr>
          <w:ilvl w:val="1"/>
          <w:numId w:val="38"/>
        </w:numPr>
        <w:snapToGrid w:val="0"/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Art.167, III CF/88 ou § 2º do art. 12 da LRF – regra de ouro</w:t>
      </w:r>
    </w:p>
    <w:p w:rsidR="002A0057" w:rsidRDefault="002A0057" w:rsidP="002A0057">
      <w:pPr>
        <w:numPr>
          <w:ilvl w:val="1"/>
          <w:numId w:val="38"/>
        </w:numPr>
        <w:snapToGrid w:val="0"/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Art. 23 - com certificação do cumprimento dos limites de despesa de pessoal verificada para os poderes executivo, legislativo (incluindo Tribunal de Contas, se for o caso), informando, inclusive, os respectivos valores monetários e percentuais, em relação à receita corrente líquida, tal como especificado no art.20.</w:t>
      </w:r>
    </w:p>
    <w:p w:rsidR="002A0057" w:rsidRDefault="002A0057" w:rsidP="002A0057">
      <w:pPr>
        <w:numPr>
          <w:ilvl w:val="1"/>
          <w:numId w:val="38"/>
        </w:numPr>
        <w:snapToGrid w:val="0"/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Art. 52– publicação do relatório resumido da execução orçamentária.</w:t>
      </w:r>
    </w:p>
    <w:p w:rsidR="002A0057" w:rsidRDefault="002A0057" w:rsidP="002A0057">
      <w:pPr>
        <w:numPr>
          <w:ilvl w:val="1"/>
          <w:numId w:val="38"/>
        </w:numPr>
        <w:snapToGrid w:val="0"/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§ 2</w:t>
      </w:r>
      <w:r>
        <w:rPr>
          <w:rFonts w:cs="Arial"/>
          <w:strike/>
          <w:szCs w:val="22"/>
        </w:rPr>
        <w:t>º</w:t>
      </w:r>
      <w:r>
        <w:rPr>
          <w:rFonts w:cs="Arial"/>
          <w:szCs w:val="22"/>
        </w:rPr>
        <w:t xml:space="preserve"> art. 55. – </w:t>
      </w:r>
      <w:proofErr w:type="gramStart"/>
      <w:r>
        <w:rPr>
          <w:rFonts w:cs="Arial"/>
          <w:szCs w:val="22"/>
        </w:rPr>
        <w:t>publicação</w:t>
      </w:r>
      <w:proofErr w:type="gramEnd"/>
      <w:r>
        <w:rPr>
          <w:rFonts w:cs="Arial"/>
          <w:szCs w:val="22"/>
        </w:rPr>
        <w:t xml:space="preserve"> do relatório de gestão fiscal.</w:t>
      </w:r>
    </w:p>
    <w:p w:rsidR="002A0057" w:rsidRDefault="002A0057" w:rsidP="002A0057">
      <w:pPr>
        <w:ind w:firstLine="800"/>
        <w:jc w:val="both"/>
        <w:rPr>
          <w:rFonts w:cs="Arial"/>
          <w:szCs w:val="22"/>
        </w:rPr>
      </w:pPr>
    </w:p>
    <w:p w:rsidR="002A0057" w:rsidRDefault="002A0057" w:rsidP="002A0057">
      <w:pPr>
        <w:keepLines/>
        <w:ind w:right="-851" w:firstLine="794"/>
        <w:jc w:val="both"/>
        <w:rPr>
          <w:rFonts w:cs="Arial"/>
          <w:szCs w:val="22"/>
        </w:rPr>
      </w:pPr>
    </w:p>
    <w:p w:rsidR="002A0057" w:rsidRDefault="002A0057" w:rsidP="002A0057">
      <w:pPr>
        <w:keepNext/>
        <w:ind w:right="-851"/>
        <w:jc w:val="both"/>
        <w:rPr>
          <w:rFonts w:cs="Arial"/>
          <w:szCs w:val="22"/>
        </w:rPr>
      </w:pPr>
      <w:r>
        <w:rPr>
          <w:rFonts w:cs="Arial"/>
          <w:szCs w:val="22"/>
        </w:rPr>
        <w:t>Atenciosamente,</w:t>
      </w:r>
    </w:p>
    <w:p w:rsidR="002A0057" w:rsidRDefault="002A0057" w:rsidP="002A0057">
      <w:pPr>
        <w:keepNext/>
        <w:ind w:right="-851"/>
        <w:jc w:val="both"/>
        <w:rPr>
          <w:rFonts w:cs="Arial"/>
          <w:szCs w:val="22"/>
        </w:rPr>
      </w:pPr>
    </w:p>
    <w:p w:rsidR="002A0057" w:rsidRDefault="002A0057" w:rsidP="002A0057">
      <w:pPr>
        <w:keepNext/>
        <w:ind w:right="-851" w:firstLine="794"/>
        <w:jc w:val="both"/>
        <w:rPr>
          <w:rFonts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</w:tblGrid>
      <w:tr w:rsidR="002A0057" w:rsidTr="00C611AB">
        <w:tc>
          <w:tcPr>
            <w:tcW w:w="5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0057" w:rsidRDefault="002A0057" w:rsidP="00C611AB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color w:val="FF0000"/>
                <w:szCs w:val="22"/>
                <w:highlight w:val="lightGray"/>
              </w:rPr>
              <w:t xml:space="preserve">Nome </w:t>
            </w:r>
          </w:p>
        </w:tc>
      </w:tr>
      <w:tr w:rsidR="002A0057" w:rsidTr="00C611AB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057" w:rsidRDefault="002A0057" w:rsidP="00C611AB">
            <w:pPr>
              <w:pStyle w:val="Textodenotaderodap"/>
              <w:rPr>
                <w:rFonts w:cs="Arial"/>
                <w:caps/>
                <w:sz w:val="22"/>
                <w:szCs w:val="22"/>
              </w:rPr>
            </w:pPr>
            <w:proofErr w:type="gramStart"/>
            <w:r>
              <w:rPr>
                <w:rFonts w:cs="Arial"/>
                <w:caps/>
                <w:sz w:val="22"/>
                <w:szCs w:val="22"/>
              </w:rPr>
              <w:t>PREFEITO(</w:t>
            </w:r>
            <w:proofErr w:type="gramEnd"/>
            <w:r>
              <w:rPr>
                <w:rFonts w:cs="Arial"/>
                <w:caps/>
                <w:sz w:val="22"/>
                <w:szCs w:val="22"/>
              </w:rPr>
              <w:t xml:space="preserve">a) MUNICIPAL </w:t>
            </w:r>
          </w:p>
        </w:tc>
      </w:tr>
    </w:tbl>
    <w:p w:rsidR="002A0057" w:rsidRDefault="002A0057" w:rsidP="002A0057">
      <w:pPr>
        <w:keepNext/>
        <w:ind w:right="-851" w:firstLine="794"/>
        <w:jc w:val="both"/>
        <w:rPr>
          <w:rFonts w:cs="Arial"/>
          <w:szCs w:val="22"/>
        </w:rPr>
      </w:pPr>
    </w:p>
    <w:p w:rsidR="002A0057" w:rsidRDefault="002A0057" w:rsidP="002A0057">
      <w:pPr>
        <w:keepNext/>
        <w:ind w:right="-851" w:firstLine="794"/>
        <w:jc w:val="both"/>
        <w:rPr>
          <w:rFonts w:cs="Arial"/>
          <w:szCs w:val="22"/>
        </w:rPr>
      </w:pPr>
    </w:p>
    <w:p w:rsidR="002A0057" w:rsidRDefault="002A0057" w:rsidP="002A0057">
      <w:pPr>
        <w:keepNext/>
        <w:ind w:right="-851"/>
        <w:jc w:val="both"/>
        <w:rPr>
          <w:rFonts w:cs="Arial"/>
          <w:szCs w:val="22"/>
        </w:rPr>
      </w:pPr>
      <w:r>
        <w:rPr>
          <w:rFonts w:cs="Arial"/>
          <w:szCs w:val="22"/>
        </w:rPr>
        <w:t>Exmo. Sr.</w:t>
      </w:r>
    </w:p>
    <w:p w:rsidR="002A0057" w:rsidRDefault="002A0057" w:rsidP="002A0057">
      <w:pPr>
        <w:rPr>
          <w:rFonts w:cs="Arial"/>
          <w:szCs w:val="22"/>
        </w:rPr>
      </w:pPr>
      <w:r>
        <w:rPr>
          <w:rFonts w:cs="Arial"/>
          <w:szCs w:val="22"/>
        </w:rPr>
        <w:t>Conselheiro Presidente</w:t>
      </w:r>
    </w:p>
    <w:p w:rsidR="002A0057" w:rsidRDefault="002A0057" w:rsidP="002A0057">
      <w:r>
        <w:rPr>
          <w:rFonts w:cs="Arial"/>
          <w:szCs w:val="22"/>
        </w:rPr>
        <w:t>Tribunal de Contas do Estado de Minas Gerais</w:t>
      </w:r>
    </w:p>
    <w:bookmarkEnd w:id="0"/>
    <w:bookmarkEnd w:id="1"/>
    <w:bookmarkEnd w:id="2"/>
    <w:bookmarkEnd w:id="3"/>
    <w:p w:rsidR="007C66C5" w:rsidRDefault="007C66C5">
      <w:pPr>
        <w:widowControl/>
        <w:rPr>
          <w:rFonts w:cs="Arial"/>
          <w:b/>
        </w:rPr>
      </w:pPr>
    </w:p>
    <w:sectPr w:rsidR="007C66C5" w:rsidSect="005228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567" w:left="993" w:header="720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C2" w:rsidRDefault="006723C2">
      <w:r>
        <w:separator/>
      </w:r>
    </w:p>
  </w:endnote>
  <w:endnote w:type="continuationSeparator" w:id="0">
    <w:p w:rsidR="006723C2" w:rsidRDefault="0067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79" w:rsidRDefault="003828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79" w:rsidRDefault="003828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79" w:rsidRDefault="003828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C2" w:rsidRDefault="006723C2">
      <w:r>
        <w:separator/>
      </w:r>
    </w:p>
  </w:footnote>
  <w:footnote w:type="continuationSeparator" w:id="0">
    <w:p w:rsidR="006723C2" w:rsidRDefault="0067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79" w:rsidRDefault="003828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D4" w:rsidRDefault="00382879">
    <w:pPr>
      <w:pStyle w:val="Cabealho"/>
    </w:pPr>
    <w:r>
      <w:rPr>
        <w:rFonts w:ascii="Segoe UI" w:hAnsi="Segoe UI" w:cs="Segoe UI"/>
        <w:noProof/>
        <w:color w:val="444444"/>
        <w:sz w:val="20"/>
      </w:rPr>
      <w:drawing>
        <wp:inline distT="0" distB="0" distL="0" distR="0">
          <wp:extent cx="1095375" cy="428625"/>
          <wp:effectExtent l="0" t="0" r="9525" b="9525"/>
          <wp:docPr id="2" name="Imagem 2" descr="http://intranet.bdmg.mg.gov.br/images/logoBDMG_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ntranet.bdmg.mg.gov.br/images/logoBDMG_assinatur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9" w:name="_GoBack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79" w:rsidRDefault="003828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44491A"/>
    <w:multiLevelType w:val="hybridMultilevel"/>
    <w:tmpl w:val="7CFE8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7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5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4"/>
  </w:num>
  <w:num w:numId="5">
    <w:abstractNumId w:val="18"/>
  </w:num>
  <w:num w:numId="6">
    <w:abstractNumId w:val="9"/>
  </w:num>
  <w:num w:numId="7">
    <w:abstractNumId w:val="6"/>
  </w:num>
  <w:num w:numId="8">
    <w:abstractNumId w:val="32"/>
  </w:num>
  <w:num w:numId="9">
    <w:abstractNumId w:val="21"/>
  </w:num>
  <w:num w:numId="10">
    <w:abstractNumId w:val="25"/>
  </w:num>
  <w:num w:numId="11">
    <w:abstractNumId w:val="10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26"/>
  </w:num>
  <w:num w:numId="17">
    <w:abstractNumId w:val="16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4"/>
  </w:num>
  <w:num w:numId="23">
    <w:abstractNumId w:val="19"/>
  </w:num>
  <w:num w:numId="24">
    <w:abstractNumId w:val="31"/>
  </w:num>
  <w:num w:numId="25">
    <w:abstractNumId w:val="29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5"/>
  </w:num>
  <w:num w:numId="33">
    <w:abstractNumId w:val="28"/>
  </w:num>
  <w:num w:numId="34">
    <w:abstractNumId w:val="17"/>
  </w:num>
  <w:num w:numId="35">
    <w:abstractNumId w:val="27"/>
  </w:num>
  <w:num w:numId="36">
    <w:abstractNumId w:val="3"/>
  </w:num>
  <w:num w:numId="37">
    <w:abstractNumId w:val="22"/>
  </w:num>
  <w:num w:numId="3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54BB"/>
    <w:rsid w:val="00035C51"/>
    <w:rsid w:val="00037125"/>
    <w:rsid w:val="00044E46"/>
    <w:rsid w:val="0005081D"/>
    <w:rsid w:val="000535F6"/>
    <w:rsid w:val="000622C2"/>
    <w:rsid w:val="0006323C"/>
    <w:rsid w:val="00063953"/>
    <w:rsid w:val="00073B1F"/>
    <w:rsid w:val="00073EED"/>
    <w:rsid w:val="000754E6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788C"/>
    <w:rsid w:val="00111B89"/>
    <w:rsid w:val="001131DE"/>
    <w:rsid w:val="0011598F"/>
    <w:rsid w:val="00120176"/>
    <w:rsid w:val="00120A3B"/>
    <w:rsid w:val="001223C9"/>
    <w:rsid w:val="0013130B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576B"/>
    <w:rsid w:val="001876E5"/>
    <w:rsid w:val="00192C41"/>
    <w:rsid w:val="00193221"/>
    <w:rsid w:val="00193BC2"/>
    <w:rsid w:val="0019645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6273"/>
    <w:rsid w:val="00227384"/>
    <w:rsid w:val="0023161C"/>
    <w:rsid w:val="00231940"/>
    <w:rsid w:val="00231D16"/>
    <w:rsid w:val="00242311"/>
    <w:rsid w:val="002423B5"/>
    <w:rsid w:val="00245952"/>
    <w:rsid w:val="00250086"/>
    <w:rsid w:val="00265B7C"/>
    <w:rsid w:val="00272EC9"/>
    <w:rsid w:val="002745EE"/>
    <w:rsid w:val="0027739B"/>
    <w:rsid w:val="002802C9"/>
    <w:rsid w:val="00280DED"/>
    <w:rsid w:val="002847B1"/>
    <w:rsid w:val="00284B8E"/>
    <w:rsid w:val="00285ABF"/>
    <w:rsid w:val="00296691"/>
    <w:rsid w:val="002A0057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177E"/>
    <w:rsid w:val="00382879"/>
    <w:rsid w:val="00384547"/>
    <w:rsid w:val="00393CCE"/>
    <w:rsid w:val="003A0B3D"/>
    <w:rsid w:val="003A0B82"/>
    <w:rsid w:val="003A1EDC"/>
    <w:rsid w:val="003A2586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2C44"/>
    <w:rsid w:val="00425D43"/>
    <w:rsid w:val="00431484"/>
    <w:rsid w:val="00437687"/>
    <w:rsid w:val="00437CEE"/>
    <w:rsid w:val="00442977"/>
    <w:rsid w:val="00444333"/>
    <w:rsid w:val="00453510"/>
    <w:rsid w:val="0045601F"/>
    <w:rsid w:val="00457E78"/>
    <w:rsid w:val="00460E31"/>
    <w:rsid w:val="00462AE4"/>
    <w:rsid w:val="00464C99"/>
    <w:rsid w:val="00465E84"/>
    <w:rsid w:val="00466E05"/>
    <w:rsid w:val="00480CE2"/>
    <w:rsid w:val="004810A3"/>
    <w:rsid w:val="004814D1"/>
    <w:rsid w:val="00481FA6"/>
    <w:rsid w:val="004859A3"/>
    <w:rsid w:val="00486D37"/>
    <w:rsid w:val="00490054"/>
    <w:rsid w:val="00496BA9"/>
    <w:rsid w:val="004C192D"/>
    <w:rsid w:val="004C40E8"/>
    <w:rsid w:val="004C6AA4"/>
    <w:rsid w:val="004D0DBC"/>
    <w:rsid w:val="004D61AD"/>
    <w:rsid w:val="004E5C94"/>
    <w:rsid w:val="004E7A1C"/>
    <w:rsid w:val="004F7140"/>
    <w:rsid w:val="005008EC"/>
    <w:rsid w:val="00501605"/>
    <w:rsid w:val="00505192"/>
    <w:rsid w:val="00511402"/>
    <w:rsid w:val="00512772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25BF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523A"/>
    <w:rsid w:val="005B578E"/>
    <w:rsid w:val="005C0EF1"/>
    <w:rsid w:val="005C719B"/>
    <w:rsid w:val="005D0672"/>
    <w:rsid w:val="005D3B29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24EA4"/>
    <w:rsid w:val="0063520E"/>
    <w:rsid w:val="00637EEB"/>
    <w:rsid w:val="0064253A"/>
    <w:rsid w:val="00642EAC"/>
    <w:rsid w:val="00643675"/>
    <w:rsid w:val="00643782"/>
    <w:rsid w:val="00643F1C"/>
    <w:rsid w:val="00652E3B"/>
    <w:rsid w:val="00655D7A"/>
    <w:rsid w:val="0066402C"/>
    <w:rsid w:val="00666FB7"/>
    <w:rsid w:val="006723C2"/>
    <w:rsid w:val="00677812"/>
    <w:rsid w:val="006806B9"/>
    <w:rsid w:val="00680D34"/>
    <w:rsid w:val="00683E5E"/>
    <w:rsid w:val="006841D2"/>
    <w:rsid w:val="00691B4C"/>
    <w:rsid w:val="00692945"/>
    <w:rsid w:val="00692BC5"/>
    <w:rsid w:val="006A5BF9"/>
    <w:rsid w:val="006A7C9C"/>
    <w:rsid w:val="006B2E80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54465"/>
    <w:rsid w:val="007546CF"/>
    <w:rsid w:val="0075712D"/>
    <w:rsid w:val="0075720E"/>
    <w:rsid w:val="00760645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2174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3666"/>
    <w:rsid w:val="007E3891"/>
    <w:rsid w:val="007E38D2"/>
    <w:rsid w:val="007F0686"/>
    <w:rsid w:val="007F2EC8"/>
    <w:rsid w:val="007F41DE"/>
    <w:rsid w:val="007F6275"/>
    <w:rsid w:val="007F6683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7"/>
    <w:rsid w:val="008D09D6"/>
    <w:rsid w:val="008D345F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629E"/>
    <w:rsid w:val="00991D60"/>
    <w:rsid w:val="00994EEE"/>
    <w:rsid w:val="009A185D"/>
    <w:rsid w:val="009A2CB6"/>
    <w:rsid w:val="009A7DEA"/>
    <w:rsid w:val="009B0697"/>
    <w:rsid w:val="009B095F"/>
    <w:rsid w:val="009B2BBC"/>
    <w:rsid w:val="009B3E7C"/>
    <w:rsid w:val="009B5F3B"/>
    <w:rsid w:val="009C0008"/>
    <w:rsid w:val="009C0C18"/>
    <w:rsid w:val="009C3572"/>
    <w:rsid w:val="009C5BD1"/>
    <w:rsid w:val="009C7B5E"/>
    <w:rsid w:val="009D0320"/>
    <w:rsid w:val="009D6113"/>
    <w:rsid w:val="009D687A"/>
    <w:rsid w:val="009E0D10"/>
    <w:rsid w:val="009E6F7F"/>
    <w:rsid w:val="009F6EEE"/>
    <w:rsid w:val="00A00CFB"/>
    <w:rsid w:val="00A00FD7"/>
    <w:rsid w:val="00A07586"/>
    <w:rsid w:val="00A13710"/>
    <w:rsid w:val="00A14A48"/>
    <w:rsid w:val="00A1531A"/>
    <w:rsid w:val="00A24DC4"/>
    <w:rsid w:val="00A26369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5C87"/>
    <w:rsid w:val="00A962FC"/>
    <w:rsid w:val="00A97184"/>
    <w:rsid w:val="00AA0BC0"/>
    <w:rsid w:val="00AA151B"/>
    <w:rsid w:val="00AA32AB"/>
    <w:rsid w:val="00AA4F0D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516B"/>
    <w:rsid w:val="00B614CD"/>
    <w:rsid w:val="00B62431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9AB"/>
    <w:rsid w:val="00C067D9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119D"/>
    <w:rsid w:val="00D955D5"/>
    <w:rsid w:val="00D95DF0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1C29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82CFC"/>
    <w:rsid w:val="00E82F53"/>
    <w:rsid w:val="00E90594"/>
    <w:rsid w:val="00E92839"/>
    <w:rsid w:val="00E930B5"/>
    <w:rsid w:val="00E9467C"/>
    <w:rsid w:val="00E9544B"/>
    <w:rsid w:val="00E958F6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5BDB"/>
    <w:rsid w:val="00ED5FF9"/>
    <w:rsid w:val="00ED6C44"/>
    <w:rsid w:val="00ED6D35"/>
    <w:rsid w:val="00EE28EF"/>
    <w:rsid w:val="00EE2AF7"/>
    <w:rsid w:val="00EE46AA"/>
    <w:rsid w:val="00EE51B3"/>
    <w:rsid w:val="00EE55EC"/>
    <w:rsid w:val="00EE7AC4"/>
    <w:rsid w:val="00EF3ECD"/>
    <w:rsid w:val="00EF69B6"/>
    <w:rsid w:val="00EF752E"/>
    <w:rsid w:val="00F0420D"/>
    <w:rsid w:val="00F04D99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7AD"/>
    <w:rsid w:val="00FC24AA"/>
    <w:rsid w:val="00FC2ACC"/>
    <w:rsid w:val="00FC41E1"/>
    <w:rsid w:val="00FC4792"/>
    <w:rsid w:val="00FC4D26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0D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uiPriority w:val="99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5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mg.gov.br/ecertida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4EF.8493A0E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9E82-0E0D-4D14-AE67-40B74353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3496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Maria Clara de Paula R Tabaral</cp:lastModifiedBy>
  <cp:revision>8</cp:revision>
  <cp:lastPrinted>2011-04-25T14:34:00Z</cp:lastPrinted>
  <dcterms:created xsi:type="dcterms:W3CDTF">2017-02-23T20:10:00Z</dcterms:created>
  <dcterms:modified xsi:type="dcterms:W3CDTF">2019-05-07T20:27:00Z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