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EE" w:rsidRDefault="000226EE" w:rsidP="00975D82">
      <w:pPr>
        <w:spacing w:after="0" w:line="240" w:lineRule="auto"/>
      </w:pPr>
    </w:p>
    <w:p w:rsidR="00975D82" w:rsidRDefault="00975D82" w:rsidP="00975D82">
      <w:pPr>
        <w:spacing w:after="0" w:line="240" w:lineRule="auto"/>
      </w:pPr>
    </w:p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5896"/>
      </w:tblGrid>
      <w:tr w:rsidR="00975D82" w:rsidRPr="00975D82" w:rsidTr="00DB3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</w:t>
            </w:r>
            <w:r w:rsidRPr="00975D82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32/2018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– LOTE ÚNICO</w:t>
            </w:r>
          </w:p>
          <w:p w:rsidR="00975D82" w:rsidRPr="00975D82" w:rsidRDefault="00975D82" w:rsidP="0097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975D82" w:rsidRPr="00975D82" w:rsidTr="00DB3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975D82" w:rsidRPr="00975D82" w:rsidTr="00DB391A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975D82" w:rsidRPr="00975D82" w:rsidRDefault="00975D82" w:rsidP="00975D8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975D82" w:rsidRPr="00975D82" w:rsidTr="00DB3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5. OBJETO </w:t>
            </w:r>
          </w:p>
          <w:tbl>
            <w:tblPr>
              <w:tblpPr w:leftFromText="141" w:rightFromText="141" w:bottomFromText="115" w:vertAnchor="text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368"/>
              <w:gridCol w:w="5004"/>
              <w:gridCol w:w="1201"/>
            </w:tblGrid>
            <w:tr w:rsidR="00975D82" w:rsidRPr="00975D82" w:rsidTr="00DB391A">
              <w:trPr>
                <w:trHeight w:val="227"/>
              </w:trPr>
              <w:tc>
                <w:tcPr>
                  <w:tcW w:w="384" w:type="pct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Cód. SIAD</w:t>
                  </w:r>
                </w:p>
              </w:tc>
              <w:tc>
                <w:tcPr>
                  <w:tcW w:w="3050" w:type="pct"/>
                  <w:shd w:val="clear" w:color="auto" w:fill="auto"/>
                  <w:vAlign w:val="center"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</w:t>
                  </w:r>
                </w:p>
              </w:tc>
              <w:tc>
                <w:tcPr>
                  <w:tcW w:w="73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Quantidade estimada de vales</w:t>
                  </w:r>
                </w:p>
              </w:tc>
            </w:tr>
            <w:tr w:rsidR="00975D82" w:rsidRPr="00975D82" w:rsidTr="00DB391A">
              <w:trPr>
                <w:trHeight w:val="227"/>
              </w:trPr>
              <w:tc>
                <w:tcPr>
                  <w:tcW w:w="384" w:type="pct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55158</w:t>
                  </w:r>
                </w:p>
              </w:tc>
              <w:tc>
                <w:tcPr>
                  <w:tcW w:w="3050" w:type="pct"/>
                  <w:shd w:val="clear" w:color="auto" w:fill="auto"/>
                  <w:vAlign w:val="center"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Cs w:val="24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color w:val="000000"/>
                      <w:szCs w:val="24"/>
                      <w:lang w:eastAsia="pt-BR"/>
                    </w:rPr>
                    <w:br/>
                    <w:t>SERVICO DE FORNECIMENTO DE VALE COMPRA, REFERENTE AO PLANO DEINCENTIVOS E METAS (PIM) DOS CORRESPONDENTES BANCARIOS BDMG</w:t>
                  </w:r>
                </w:p>
                <w:p w:rsidR="00975D82" w:rsidRPr="00975D82" w:rsidRDefault="00975D82" w:rsidP="00975D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75D82" w:rsidRPr="00975D82" w:rsidRDefault="00975D82" w:rsidP="00975D82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975D82">
                    <w:rPr>
                      <w:rFonts w:ascii="Calibri" w:eastAsia="Times New Roman" w:hAnsi="Calibri" w:cs="Arial"/>
                      <w:bCs/>
                      <w:color w:val="000000"/>
                      <w:sz w:val="18"/>
                      <w:szCs w:val="18"/>
                      <w:lang w:eastAsia="pt-BR"/>
                    </w:rPr>
                    <w:t>360</w:t>
                  </w:r>
                </w:p>
              </w:tc>
            </w:tr>
          </w:tbl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975D82" w:rsidRPr="00975D82" w:rsidTr="00DB3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>6. VALORES PROPOSTOS:</w:t>
            </w: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lang w:eastAsia="pt-BR"/>
              </w:rPr>
              <w:t xml:space="preserve">6.1. </w:t>
            </w:r>
            <w:r w:rsidRPr="00975D82">
              <w:rPr>
                <w:rFonts w:ascii="Arial" w:eastAsia="Times New Roman" w:hAnsi="Arial" w:cs="Arial"/>
                <w:b/>
                <w:lang w:eastAsia="pt-BR"/>
              </w:rPr>
              <w:t>Valor global proposto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valor global proposto&gt;"/>
                  </w:textInput>
                </w:ffData>
              </w:fldChar>
            </w:r>
            <w:bookmarkStart w:id="0" w:name="Texto6"/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C3241D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&lt;valor global proposto&gt;</w:t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bookmarkEnd w:id="0"/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r w:rsidRPr="00975D82">
              <w:rPr>
                <w:rFonts w:ascii="Arial" w:eastAsia="Times New Roman" w:hAnsi="Arial" w:cs="Arial"/>
                <w:b/>
                <w:bCs/>
                <w:lang w:eastAsia="pt-BR"/>
              </w:rPr>
              <w:t>(</w:t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valor global proposto, por extenso&gt;"/>
                  </w:textInput>
                </w:ffData>
              </w:fldChar>
            </w:r>
            <w:bookmarkStart w:id="1" w:name="Texto7"/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C3241D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&lt;valor global proposto, por extenso&gt;</w:t>
            </w:r>
            <w:r w:rsidR="00C3241D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bookmarkEnd w:id="1"/>
            <w:r w:rsidRPr="00975D8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) 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>6.2. Taxa de administração proposta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proofErr w:type="gramStart"/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>TA</w:t>
            </w:r>
            <w:proofErr w:type="gramEnd"/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 = </w:t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&lt;taxa de administração proposta com duas casas decimais&gt;"/>
                  </w:textInput>
                </w:ffData>
              </w:fldChar>
            </w:r>
            <w:bookmarkStart w:id="2" w:name="Texto8"/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instrText xml:space="preserve"> FORMTEXT </w:instrText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fldChar w:fldCharType="separate"/>
            </w:r>
            <w:r w:rsidR="00C3241D">
              <w:rPr>
                <w:rFonts w:ascii="Arial" w:eastAsia="Calibri" w:hAnsi="Arial" w:cs="Arial"/>
                <w:b/>
                <w:noProof/>
                <w:szCs w:val="24"/>
                <w:lang w:eastAsia="pt-BR"/>
              </w:rPr>
              <w:t>&lt;taxa de administração proposta com duas casas decimais&gt;</w:t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fldChar w:fldCharType="end"/>
            </w:r>
            <w:bookmarkEnd w:id="2"/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>% (</w:t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&lt;taxa de administração proposta, por extenso&gt;"/>
                  </w:textInput>
                </w:ffData>
              </w:fldChar>
            </w:r>
            <w:bookmarkStart w:id="3" w:name="Texto9"/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instrText xml:space="preserve"> FORMTEXT </w:instrText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fldChar w:fldCharType="separate"/>
            </w:r>
            <w:r w:rsidR="00C3241D">
              <w:rPr>
                <w:rFonts w:ascii="Arial" w:eastAsia="Calibri" w:hAnsi="Arial" w:cs="Arial"/>
                <w:b/>
                <w:noProof/>
                <w:szCs w:val="24"/>
                <w:lang w:eastAsia="pt-BR"/>
              </w:rPr>
              <w:t>&lt;taxa de administração proposta, por extenso&gt;</w:t>
            </w:r>
            <w:r w:rsidR="00C3241D">
              <w:rPr>
                <w:rFonts w:ascii="Arial" w:eastAsia="Calibri" w:hAnsi="Arial" w:cs="Arial"/>
                <w:b/>
                <w:szCs w:val="24"/>
                <w:lang w:eastAsia="pt-BR"/>
              </w:rPr>
              <w:fldChar w:fldCharType="end"/>
            </w:r>
            <w:bookmarkEnd w:id="3"/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) 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szCs w:val="24"/>
                <w:lang w:eastAsia="pt-BR"/>
              </w:rPr>
              <w:t>A taxa de administração proposta deverá ser calculada mediante a aplicação da seguinte fórmula: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</w:pPr>
            <m:oMathPara>
              <m:oMath>
                <m:r>
                  <m:rPr>
                    <m:nor/>
                  </m:rPr>
                  <w:rPr>
                    <w:rFonts w:ascii="Arial" w:eastAsia="Calibri" w:hAnsi="Arial" w:cs="Arial"/>
                    <w:b/>
                    <w:szCs w:val="20"/>
                    <w:lang w:eastAsia="pt-BR"/>
                  </w:rPr>
                  <m:t>TA</m:t>
                </m:r>
                <m:r>
                  <m:rPr>
                    <m:nor/>
                  </m:rPr>
                  <w:rPr>
                    <w:rFonts w:ascii="Cambria Math" w:eastAsia="Calibri" w:hAnsi="Arial" w:cs="Arial"/>
                    <w:b/>
                    <w:szCs w:val="20"/>
                    <w:lang w:eastAsia="pt-BR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eastAsia="Calibri" w:hAnsi="Arial" w:cs="Arial"/>
                    <w:b/>
                    <w:szCs w:val="20"/>
                    <w:lang w:eastAsia="pt-BR"/>
                  </w:rPr>
                  <m:t>=</m:t>
                </m:r>
                <m:r>
                  <m:rPr>
                    <m:nor/>
                  </m:rPr>
                  <w:rPr>
                    <w:rFonts w:ascii="Cambria Math" w:eastAsia="Calibri" w:hAnsi="Arial" w:cs="Arial"/>
                    <w:b/>
                    <w:szCs w:val="20"/>
                    <w:lang w:eastAsia="pt-BR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eastAsia="Calibri" w:hAnsi="Arial" w:cs="Arial"/>
                    <w:b/>
                    <w:szCs w:val="20"/>
                    <w:lang w:eastAsia="pt-BR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i/>
                        <w:szCs w:val="20"/>
                        <w:lang w:eastAsia="pt-BR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Calibri" w:hAnsi="Arial" w:cs="Arial"/>
                        <w:b/>
                        <w:szCs w:val="20"/>
                        <w:lang w:eastAsia="pt-BR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/>
                        <w:szCs w:val="20"/>
                        <w:lang w:eastAsia="pt-BR"/>
                      </w:rPr>
                      <m:t>VF</m:t>
                    </m:r>
                    <m:r>
                      <m:rPr>
                        <m:nor/>
                      </m:rPr>
                      <w:rPr>
                        <w:rFonts w:ascii="Cambria Math" w:eastAsia="Calibri" w:hAnsi="Arial" w:cs="Arial"/>
                        <w:b/>
                        <w:szCs w:val="20"/>
                        <w:lang w:eastAsia="pt-B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/>
                        <w:szCs w:val="20"/>
                        <w:lang w:eastAsia="pt-BR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eastAsia="Calibri" w:hAnsi="Arial" w:cs="Arial"/>
                        <w:b/>
                        <w:szCs w:val="20"/>
                        <w:lang w:eastAsia="pt-B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/>
                        <w:szCs w:val="20"/>
                        <w:lang w:eastAsia="pt-BR"/>
                      </w:rPr>
                      <m:t>VT</m:t>
                    </m:r>
                    <m:r>
                      <m:rPr>
                        <m:nor/>
                      </m:rPr>
                      <w:rPr>
                        <w:rFonts w:ascii="Cambria Math" w:eastAsia="Calibri" w:hAnsi="Arial" w:cs="Arial"/>
                        <w:b/>
                        <w:szCs w:val="20"/>
                        <w:lang w:eastAsia="pt-BR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/>
                        <w:szCs w:val="20"/>
                        <w:lang w:eastAsia="pt-BR"/>
                      </w:rPr>
                      <m:t>VT</m:t>
                    </m:r>
                  </m:den>
                </m:f>
                <m:r>
                  <m:rPr>
                    <m:nor/>
                  </m:rPr>
                  <w:rPr>
                    <w:rFonts w:ascii="Cambria Math" w:eastAsia="Calibri" w:hAnsi="Arial" w:cs="Arial"/>
                    <w:b/>
                    <w:szCs w:val="20"/>
                    <w:lang w:eastAsia="pt-BR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eastAsia="Calibri" w:hAnsi="Arial" w:cs="Arial"/>
                    <w:b/>
                    <w:szCs w:val="20"/>
                    <w:lang w:eastAsia="pt-BR"/>
                  </w:rPr>
                  <m:t>×</m:t>
                </m:r>
                <m:r>
                  <m:rPr>
                    <m:nor/>
                  </m:rPr>
                  <w:rPr>
                    <w:rFonts w:ascii="Cambria Math" w:eastAsia="Calibri" w:hAnsi="Arial" w:cs="Arial"/>
                    <w:b/>
                    <w:szCs w:val="20"/>
                    <w:lang w:eastAsia="pt-BR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eastAsia="Calibri" w:hAnsi="Arial" w:cs="Arial"/>
                    <w:b/>
                    <w:szCs w:val="20"/>
                    <w:lang w:eastAsia="pt-BR"/>
                  </w:rPr>
                  <m:t>100</m:t>
                </m:r>
              </m:oMath>
            </m:oMathPara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szCs w:val="24"/>
                <w:lang w:eastAsia="pt-BR"/>
              </w:rPr>
              <w:t>Em que: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Cs w:val="24"/>
                <w:lang w:eastAsia="pt-BR"/>
              </w:rPr>
            </w:pPr>
            <w:proofErr w:type="gramStart"/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>TA</w:t>
            </w:r>
            <w:proofErr w:type="gramEnd"/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 </w:t>
            </w:r>
            <w:r w:rsidRPr="00975D82">
              <w:rPr>
                <w:rFonts w:ascii="Arial" w:eastAsia="Calibri" w:hAnsi="Arial" w:cs="Arial"/>
                <w:szCs w:val="24"/>
                <w:lang w:eastAsia="pt-BR"/>
              </w:rPr>
              <w:t>= Taxa de administração, com até 02 (duas) casas decimais, devendo esta ser arredondada após a operação matemática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VT </w:t>
            </w:r>
            <w:r w:rsidRPr="00975D82">
              <w:rPr>
                <w:rFonts w:ascii="Arial" w:eastAsia="Calibri" w:hAnsi="Arial" w:cs="Arial"/>
                <w:szCs w:val="24"/>
                <w:lang w:eastAsia="pt-BR"/>
              </w:rPr>
              <w:t xml:space="preserve">= Valor total de carga dos cartões pré-pagos para premiação correspondente à R$ 420.000,00 (quatrocentos e vinte mil reais) conforme o edital BDMG-32/2018, Anexo I, item 5. 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VF </w:t>
            </w:r>
            <w:r w:rsidRPr="00975D82">
              <w:rPr>
                <w:rFonts w:ascii="Arial" w:eastAsia="Calibri" w:hAnsi="Arial" w:cs="Arial"/>
                <w:szCs w:val="24"/>
                <w:lang w:eastAsia="pt-BR"/>
              </w:rPr>
              <w:t>= Valor Global Proposto</w:t>
            </w:r>
            <w:r w:rsidRPr="00975D82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 </w:t>
            </w:r>
            <w:bookmarkStart w:id="4" w:name="_GoBack"/>
            <w:bookmarkEnd w:id="4"/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BDMG-32/2018.</w:t>
            </w:r>
          </w:p>
          <w:p w:rsidR="00975D82" w:rsidRPr="00975D82" w:rsidRDefault="00975D82" w:rsidP="00975D8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975D82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da prestação dos serviços, tais como tributos, taxas, fretes, ou outros</w:t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 xml:space="preserve"> necessários ao cumprimento integral dos serviços objeto da ata advinda da licitação </w:t>
            </w:r>
            <w:r w:rsidRPr="00975D82">
              <w:rPr>
                <w:rFonts w:ascii="Arial" w:eastAsia="Times New Roman" w:hAnsi="Arial" w:cs="Arial"/>
                <w:bCs/>
                <w:szCs w:val="24"/>
                <w:lang w:eastAsia="pt-BR"/>
              </w:rPr>
              <w:lastRenderedPageBreak/>
              <w:t xml:space="preserve">ou ainda quaisquer outros que porventura possam recair sobre ele, </w:t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975D82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975D82" w:rsidRPr="00975D82" w:rsidRDefault="00975D82" w:rsidP="00975D8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975D82" w:rsidRPr="00975D82" w:rsidTr="00DB3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7. PRAZO DE VALIDADE DA PROPOSTA</w:t>
            </w: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nº de dias, mínimo de sessenta dias corridos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nº de dias, mínimo de sessenta dias corridos&gt;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BDMG-32/2018</w:t>
            </w:r>
            <w:r w:rsidRPr="00975D82">
              <w:rPr>
                <w:rFonts w:ascii="Arial" w:eastAsia="Times New Roman" w:hAnsi="Arial" w:cs="Times New Roman"/>
                <w:szCs w:val="24"/>
                <w:lang w:eastAsia="pt-BR"/>
              </w:rPr>
              <w:t xml:space="preserve">, item </w:t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>5</w:t>
            </w:r>
            <w:r w:rsidRPr="00975D82">
              <w:rPr>
                <w:rFonts w:ascii="Arial" w:eastAsia="Times New Roman" w:hAnsi="Arial" w:cs="Times New Roman"/>
                <w:szCs w:val="24"/>
                <w:lang w:eastAsia="pt-BR"/>
              </w:rPr>
              <w:t>.</w:t>
            </w: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i/>
                <w:szCs w:val="24"/>
                <w:lang w:eastAsia="pt-BR"/>
              </w:rPr>
              <w:t>Observação:</w:t>
            </w:r>
            <w:r w:rsidRPr="00975D82">
              <w:rPr>
                <w:rFonts w:ascii="Arial" w:eastAsia="Times New Roman" w:hAnsi="Arial" w:cs="Arial"/>
                <w:i/>
                <w:szCs w:val="24"/>
                <w:lang w:eastAsia="pt-BR"/>
              </w:rPr>
              <w:t xml:space="preserve"> mínimo de 60 (sessenta) dias corridos</w:t>
            </w:r>
          </w:p>
        </w:tc>
      </w:tr>
      <w:tr w:rsidR="00975D82" w:rsidRPr="00975D82" w:rsidTr="00DB391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82" w:rsidRPr="00975D82" w:rsidRDefault="00975D82" w:rsidP="00975D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975D82" w:rsidRPr="00975D82" w:rsidRDefault="00975D82" w:rsidP="00975D8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975D82" w:rsidRPr="00975D82" w:rsidRDefault="00975D82" w:rsidP="0097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975D82" w:rsidRPr="00975D82" w:rsidRDefault="00975D82" w:rsidP="00975D8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975D82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975D8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975D82" w:rsidRDefault="00975D82" w:rsidP="00975D82">
      <w:pPr>
        <w:spacing w:after="0" w:line="240" w:lineRule="auto"/>
      </w:pPr>
    </w:p>
    <w:sectPr w:rsidR="00975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Palatino Linotype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2"/>
    <w:rsid w:val="000226EE"/>
    <w:rsid w:val="00975D82"/>
    <w:rsid w:val="00C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4E91-CFD2-473F-9ABC-DD0F8175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2018-11-22T22:21:00Z</dcterms:created>
  <dcterms:modified xsi:type="dcterms:W3CDTF">2018-11-22T22:26:00Z</dcterms:modified>
</cp:coreProperties>
</file>