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E" w:rsidRDefault="0059578E"/>
    <w:p w:rsidR="007347E3" w:rsidRDefault="007347E3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6689"/>
      </w:tblGrid>
      <w:tr w:rsidR="00207399" w:rsidRPr="00207399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BDMG-13/2018 – LOTE 02 – PÃO DE FORMA INTEGRAL FATIADO</w:t>
            </w:r>
          </w:p>
          <w:p w:rsidR="00207399" w:rsidRPr="00207399" w:rsidRDefault="00207399" w:rsidP="00207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207399" w:rsidRPr="00207399" w:rsidRDefault="00207399" w:rsidP="00207399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bookmarkStart w:id="0" w:name="_GoBack"/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  <w:bookmarkEnd w:id="0"/>
          </w:p>
          <w:p w:rsidR="00207399" w:rsidRPr="00207399" w:rsidRDefault="00207399" w:rsidP="00207399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207399" w:rsidRPr="00207399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207399" w:rsidRPr="00207399" w:rsidTr="0026572F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207399" w:rsidRPr="00207399" w:rsidRDefault="00207399" w:rsidP="0020739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207399" w:rsidRPr="00207399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974"/>
              <w:gridCol w:w="1816"/>
              <w:gridCol w:w="1041"/>
              <w:gridCol w:w="2263"/>
              <w:gridCol w:w="1179"/>
              <w:gridCol w:w="1048"/>
            </w:tblGrid>
            <w:tr w:rsidR="00207399" w:rsidRPr="00207399" w:rsidTr="0026572F">
              <w:trPr>
                <w:trHeight w:val="1280"/>
                <w:tblHeader/>
              </w:trPr>
              <w:tc>
                <w:tcPr>
                  <w:tcW w:w="54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Código</w:t>
                  </w:r>
                </w:p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no</w:t>
                  </w:r>
                  <w:proofErr w:type="gramEnd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5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98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5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Marca e Fabricante</w:t>
                  </w:r>
                </w:p>
              </w:tc>
              <w:tc>
                <w:tcPr>
                  <w:tcW w:w="646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  <w:tc>
                <w:tcPr>
                  <w:tcW w:w="48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total ofertado por item</w:t>
                  </w:r>
                </w:p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(V x Q)</w:t>
                  </w:r>
                </w:p>
              </w:tc>
            </w:tr>
            <w:tr w:rsidR="00207399" w:rsidRPr="00207399" w:rsidTr="0026572F">
              <w:trPr>
                <w:trHeight w:val="458"/>
              </w:trPr>
              <w:tc>
                <w:tcPr>
                  <w:tcW w:w="54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Times New Roman" w:hAnsi="Arial" w:cs="Arial"/>
                      <w:color w:val="000000"/>
                      <w:sz w:val="18"/>
                      <w:szCs w:val="24"/>
                      <w:lang w:eastAsia="pt-BR"/>
                    </w:rPr>
                    <w:t>1418181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Pacote de 450 g</w:t>
                  </w:r>
                </w:p>
              </w:tc>
              <w:tc>
                <w:tcPr>
                  <w:tcW w:w="9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PAO - TIPO: FORMA INTEGRAL, FATIADO; PESO: 450 GR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Times New Roman" w:hAnsi="Arial" w:cs="Arial"/>
                      <w:color w:val="000000"/>
                      <w:sz w:val="18"/>
                      <w:szCs w:val="24"/>
                      <w:lang w:eastAsia="pt-BR"/>
                    </w:rPr>
                    <w:t>4.245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07399" w:rsidRPr="00207399" w:rsidRDefault="00207399" w:rsidP="0020739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20739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</w:tr>
          </w:tbl>
          <w:p w:rsidR="00207399" w:rsidRPr="00207399" w:rsidRDefault="00207399" w:rsidP="0020739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207399" w:rsidRPr="00207399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Calibri" w:hAnsi="Arial" w:cs="Arial"/>
                <w:b/>
                <w:szCs w:val="24"/>
                <w:lang w:eastAsia="pt-BR"/>
              </w:rPr>
              <w:t>6. PREÇO GLOBAL PROPOSTO – ∑ (V x Q):</w:t>
            </w: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20739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207399" w:rsidRPr="00207399" w:rsidRDefault="00207399" w:rsidP="0020739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207399" w:rsidRPr="00207399" w:rsidRDefault="00207399" w:rsidP="0020739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BDMG-13/2018.</w:t>
            </w:r>
          </w:p>
          <w:p w:rsidR="00207399" w:rsidRPr="00207399" w:rsidRDefault="00207399" w:rsidP="0020739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207399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todos os custos, diretos e indiretos, e ônus decorrentes </w:t>
            </w: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>do fornecimento</w:t>
            </w:r>
            <w:r w:rsidRPr="00207399">
              <w:rPr>
                <w:rFonts w:ascii="Arial" w:eastAsia="Times New Roman" w:hAnsi="Arial" w:cs="Arial"/>
                <w:bCs/>
                <w:szCs w:val="24"/>
                <w:lang w:eastAsia="pt-BR"/>
              </w:rPr>
              <w:t> dos produtos a que se refere esta proposta, tais como tributos, taxas, fretes, ou outros</w:t>
            </w: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 xml:space="preserve"> necessários aos fornecimentos objeto do edital BDMG-04-2018 </w:t>
            </w:r>
            <w:r w:rsidRPr="00207399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207399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207399" w:rsidRPr="00207399" w:rsidRDefault="00207399" w:rsidP="0020739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207399" w:rsidRPr="00207399" w:rsidTr="002657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t>7. PRAZO DE VALIDADE DA PROPOSTA</w:t>
            </w: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BDMG-13/2018, item 5.</w:t>
            </w: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207399" w:rsidRPr="00207399" w:rsidTr="0026572F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99" w:rsidRPr="00207399" w:rsidRDefault="00207399" w:rsidP="0020739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207399" w:rsidRPr="00207399" w:rsidRDefault="00207399" w:rsidP="0020739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207399" w:rsidRPr="00207399" w:rsidRDefault="00207399" w:rsidP="002073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207399" w:rsidRPr="00207399" w:rsidRDefault="00207399" w:rsidP="0020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207399" w:rsidRPr="00207399" w:rsidRDefault="00207399" w:rsidP="0020739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0739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20739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7347E3" w:rsidRDefault="007347E3"/>
    <w:sectPr w:rsidR="007347E3" w:rsidSect="007347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E3"/>
    <w:rsid w:val="00207399"/>
    <w:rsid w:val="0059578E"/>
    <w:rsid w:val="007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8BA2-90C9-4668-8646-275A3DC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A9F88-A530-4014-A09B-F9D3BF507B3A}"/>
</file>

<file path=customXml/itemProps2.xml><?xml version="1.0" encoding="utf-8"?>
<ds:datastoreItem xmlns:ds="http://schemas.openxmlformats.org/officeDocument/2006/customXml" ds:itemID="{CAF8A9EF-B743-4E8A-B231-52E7C82E517E}"/>
</file>

<file path=customXml/itemProps3.xml><?xml version="1.0" encoding="utf-8"?>
<ds:datastoreItem xmlns:ds="http://schemas.openxmlformats.org/officeDocument/2006/customXml" ds:itemID="{916D7D7B-D541-40C0-9D99-17946DBBB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2018-05-08T16:41:00Z</dcterms:created>
  <dcterms:modified xsi:type="dcterms:W3CDTF">2018-05-08T16:41:00Z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